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83CE2" w14:textId="77777777" w:rsidR="009A4755" w:rsidRDefault="009A4755" w:rsidP="00A52EA5">
      <w:pPr>
        <w:pStyle w:val="NoSpacing"/>
        <w:rPr>
          <w:rFonts w:ascii="Arial" w:hAnsi="Arial" w:cs="Arial"/>
          <w:b/>
          <w:sz w:val="28"/>
          <w:szCs w:val="28"/>
        </w:rPr>
      </w:pPr>
    </w:p>
    <w:p w14:paraId="1567C4E8" w14:textId="47B2D7B1" w:rsidR="00A52EA5" w:rsidRPr="009A4755" w:rsidRDefault="00A52EA5" w:rsidP="00A52EA5">
      <w:pPr>
        <w:pStyle w:val="NoSpacing"/>
        <w:rPr>
          <w:rFonts w:ascii="Arial" w:hAnsi="Arial" w:cs="Arial"/>
          <w:b/>
          <w:sz w:val="28"/>
          <w:szCs w:val="28"/>
        </w:rPr>
      </w:pPr>
      <w:r w:rsidRPr="009A4755">
        <w:rPr>
          <w:rFonts w:ascii="Arial" w:hAnsi="Arial" w:cs="Arial"/>
          <w:b/>
          <w:sz w:val="28"/>
          <w:szCs w:val="28"/>
        </w:rPr>
        <w:t>Commu</w:t>
      </w:r>
      <w:r w:rsidR="009A4755">
        <w:rPr>
          <w:rFonts w:ascii="Arial" w:hAnsi="Arial" w:cs="Arial"/>
          <w:b/>
          <w:sz w:val="28"/>
          <w:szCs w:val="28"/>
        </w:rPr>
        <w:t>nications A</w:t>
      </w:r>
      <w:r w:rsidR="00DC6428" w:rsidRPr="009A4755">
        <w:rPr>
          <w:rFonts w:ascii="Arial" w:hAnsi="Arial" w:cs="Arial"/>
          <w:b/>
          <w:sz w:val="28"/>
          <w:szCs w:val="28"/>
        </w:rPr>
        <w:t>nnual</w:t>
      </w:r>
      <w:r w:rsidR="009A4755">
        <w:rPr>
          <w:rFonts w:ascii="Arial" w:hAnsi="Arial" w:cs="Arial"/>
          <w:b/>
          <w:sz w:val="28"/>
          <w:szCs w:val="28"/>
        </w:rPr>
        <w:t xml:space="preserve"> Report: </w:t>
      </w:r>
      <w:r w:rsidR="00DD320E" w:rsidRPr="009A4755">
        <w:rPr>
          <w:rFonts w:ascii="Arial" w:hAnsi="Arial" w:cs="Arial"/>
          <w:b/>
          <w:sz w:val="28"/>
          <w:szCs w:val="28"/>
        </w:rPr>
        <w:t>April</w:t>
      </w:r>
      <w:r w:rsidR="00B87842" w:rsidRPr="009A4755">
        <w:rPr>
          <w:rFonts w:ascii="Arial" w:hAnsi="Arial" w:cs="Arial"/>
          <w:b/>
          <w:sz w:val="28"/>
          <w:szCs w:val="28"/>
        </w:rPr>
        <w:t xml:space="preserve"> 201</w:t>
      </w:r>
      <w:r w:rsidR="00623475" w:rsidRPr="009A4755">
        <w:rPr>
          <w:rFonts w:ascii="Arial" w:hAnsi="Arial" w:cs="Arial"/>
          <w:b/>
          <w:sz w:val="28"/>
          <w:szCs w:val="28"/>
        </w:rPr>
        <w:t>4</w:t>
      </w:r>
      <w:r w:rsidRPr="009A4755">
        <w:rPr>
          <w:rFonts w:ascii="Arial" w:hAnsi="Arial" w:cs="Arial"/>
          <w:b/>
          <w:sz w:val="28"/>
          <w:szCs w:val="28"/>
        </w:rPr>
        <w:t xml:space="preserve"> to </w:t>
      </w:r>
      <w:r w:rsidR="00DD320E" w:rsidRPr="009A4755">
        <w:rPr>
          <w:rFonts w:ascii="Arial" w:hAnsi="Arial" w:cs="Arial"/>
          <w:b/>
          <w:sz w:val="28"/>
          <w:szCs w:val="28"/>
        </w:rPr>
        <w:t>March</w:t>
      </w:r>
      <w:r w:rsidR="00623475" w:rsidRPr="009A4755">
        <w:rPr>
          <w:rFonts w:ascii="Arial" w:hAnsi="Arial" w:cs="Arial"/>
          <w:b/>
          <w:sz w:val="28"/>
          <w:szCs w:val="28"/>
        </w:rPr>
        <w:t xml:space="preserve"> 2015</w:t>
      </w:r>
    </w:p>
    <w:p w14:paraId="1567C4E9" w14:textId="77777777" w:rsidR="00A52EA5" w:rsidRDefault="00A52EA5" w:rsidP="00A52EA5">
      <w:pPr>
        <w:pStyle w:val="NoSpacing"/>
        <w:rPr>
          <w:rFonts w:ascii="Arial" w:hAnsi="Arial" w:cs="Arial"/>
          <w:b/>
        </w:rPr>
      </w:pPr>
    </w:p>
    <w:p w14:paraId="330969D5" w14:textId="77777777" w:rsidR="009A4755" w:rsidRDefault="009A4755" w:rsidP="00A52EA5">
      <w:pPr>
        <w:pStyle w:val="NoSpacing"/>
        <w:rPr>
          <w:rFonts w:ascii="Arial" w:hAnsi="Arial" w:cs="Arial"/>
          <w:b/>
        </w:rPr>
      </w:pPr>
    </w:p>
    <w:p w14:paraId="1567C4EA" w14:textId="77777777" w:rsidR="00A52EA5" w:rsidRPr="000321AF" w:rsidRDefault="00A52EA5" w:rsidP="00A52EA5">
      <w:pPr>
        <w:pStyle w:val="NoSpacing"/>
        <w:rPr>
          <w:rFonts w:ascii="Arial" w:hAnsi="Arial" w:cs="Arial"/>
          <w:b/>
        </w:rPr>
      </w:pPr>
      <w:r w:rsidRPr="000321AF">
        <w:rPr>
          <w:rFonts w:ascii="Arial" w:hAnsi="Arial" w:cs="Arial"/>
          <w:b/>
        </w:rPr>
        <w:t>Purpose of report</w:t>
      </w:r>
    </w:p>
    <w:p w14:paraId="1567C4EB" w14:textId="77777777" w:rsidR="00A52EA5" w:rsidRDefault="00A52EA5" w:rsidP="00A52EA5">
      <w:pPr>
        <w:pStyle w:val="NoSpacing"/>
        <w:rPr>
          <w:rFonts w:ascii="Arial" w:hAnsi="Arial" w:cs="Arial"/>
          <w:b/>
          <w:sz w:val="20"/>
        </w:rPr>
      </w:pPr>
    </w:p>
    <w:p w14:paraId="6B4B41B1" w14:textId="3C8CFA8B" w:rsidR="009A4755" w:rsidRPr="009A4755" w:rsidRDefault="009A4755" w:rsidP="00A52EA5">
      <w:pPr>
        <w:pStyle w:val="NoSpacing"/>
        <w:rPr>
          <w:rFonts w:ascii="Arial" w:hAnsi="Arial" w:cs="Arial"/>
        </w:rPr>
      </w:pPr>
      <w:proofErr w:type="gramStart"/>
      <w:r w:rsidRPr="009A4755">
        <w:rPr>
          <w:rFonts w:ascii="Arial" w:hAnsi="Arial" w:cs="Arial"/>
        </w:rPr>
        <w:t>For information and discussion.</w:t>
      </w:r>
      <w:proofErr w:type="gramEnd"/>
      <w:r w:rsidRPr="009A4755">
        <w:rPr>
          <w:rFonts w:ascii="Arial" w:hAnsi="Arial" w:cs="Arial"/>
        </w:rPr>
        <w:t xml:space="preserve"> </w:t>
      </w:r>
    </w:p>
    <w:p w14:paraId="1567C4ED" w14:textId="77777777" w:rsidR="008332DE" w:rsidRDefault="008332DE" w:rsidP="00A52EA5">
      <w:pPr>
        <w:pStyle w:val="NoSpacing"/>
        <w:rPr>
          <w:rFonts w:ascii="Arial" w:hAnsi="Arial" w:cs="Arial"/>
        </w:rPr>
      </w:pPr>
    </w:p>
    <w:p w14:paraId="1567C4EE" w14:textId="77777777" w:rsidR="00A52EA5" w:rsidRDefault="00A52EA5" w:rsidP="00A52EA5">
      <w:pPr>
        <w:pStyle w:val="NoSpacing"/>
        <w:rPr>
          <w:rFonts w:ascii="Arial" w:hAnsi="Arial" w:cs="Arial"/>
          <w:b/>
        </w:rPr>
      </w:pPr>
      <w:r w:rsidRPr="000321AF">
        <w:rPr>
          <w:rFonts w:ascii="Arial" w:hAnsi="Arial" w:cs="Arial"/>
          <w:b/>
        </w:rPr>
        <w:t>Summary</w:t>
      </w:r>
    </w:p>
    <w:p w14:paraId="1567C4EF" w14:textId="77777777" w:rsidR="00A52EA5" w:rsidRDefault="00A52EA5" w:rsidP="00A52EA5">
      <w:pPr>
        <w:pStyle w:val="NoSpacing"/>
        <w:rPr>
          <w:rFonts w:ascii="Arial" w:hAnsi="Arial" w:cs="Arial"/>
          <w:b/>
        </w:rPr>
      </w:pPr>
    </w:p>
    <w:p w14:paraId="4861CEE7" w14:textId="27791E0E" w:rsidR="009A4755" w:rsidRDefault="009A4755" w:rsidP="009A4755">
      <w:pPr>
        <w:pStyle w:val="NoSpacing"/>
        <w:rPr>
          <w:rFonts w:ascii="Arial" w:hAnsi="Arial" w:cs="Arial"/>
        </w:rPr>
      </w:pPr>
      <w:r>
        <w:rPr>
          <w:rFonts w:ascii="Arial" w:hAnsi="Arial" w:cs="Arial"/>
        </w:rPr>
        <w:t>This report</w:t>
      </w:r>
      <w:r w:rsidRPr="000321AF">
        <w:rPr>
          <w:rFonts w:ascii="Arial" w:hAnsi="Arial" w:cs="Arial"/>
        </w:rPr>
        <w:t xml:space="preserve"> outline</w:t>
      </w:r>
      <w:r>
        <w:rPr>
          <w:rFonts w:ascii="Arial" w:hAnsi="Arial" w:cs="Arial"/>
        </w:rPr>
        <w:t>s</w:t>
      </w:r>
      <w:r w:rsidRPr="000321AF">
        <w:rPr>
          <w:rFonts w:ascii="Arial" w:hAnsi="Arial" w:cs="Arial"/>
        </w:rPr>
        <w:t xml:space="preserve"> </w:t>
      </w:r>
      <w:r>
        <w:rPr>
          <w:rFonts w:ascii="Arial" w:hAnsi="Arial" w:cs="Arial"/>
        </w:rPr>
        <w:t xml:space="preserve">communications </w:t>
      </w:r>
      <w:r w:rsidRPr="000321AF">
        <w:rPr>
          <w:rFonts w:ascii="Arial" w:hAnsi="Arial" w:cs="Arial"/>
        </w:rPr>
        <w:t xml:space="preserve">activity </w:t>
      </w:r>
      <w:r>
        <w:rPr>
          <w:rFonts w:ascii="Arial" w:hAnsi="Arial" w:cs="Arial"/>
        </w:rPr>
        <w:t>against targets for the period April 2014 to March 2015.</w:t>
      </w:r>
    </w:p>
    <w:p w14:paraId="286867C6" w14:textId="77777777" w:rsidR="009A4755" w:rsidRDefault="009A4755" w:rsidP="00A52EA5">
      <w:pPr>
        <w:pStyle w:val="NoSpacing"/>
        <w:rPr>
          <w:rFonts w:ascii="Arial" w:hAnsi="Arial" w:cs="Arial"/>
          <w:b/>
        </w:rPr>
      </w:pPr>
    </w:p>
    <w:p w14:paraId="1567C4F1" w14:textId="2D5AD56C" w:rsidR="00A52EA5" w:rsidRDefault="00A52EA5" w:rsidP="00A52EA5">
      <w:pPr>
        <w:pStyle w:val="NoSpacing"/>
        <w:rPr>
          <w:rFonts w:ascii="Arial" w:hAnsi="Arial" w:cs="Arial"/>
        </w:rPr>
      </w:pPr>
      <w:r>
        <w:rPr>
          <w:rFonts w:ascii="Arial" w:hAnsi="Arial" w:cs="Arial"/>
        </w:rPr>
        <w:t>Since December 2012, and following the publication of the organisation’s communication</w:t>
      </w:r>
      <w:r w:rsidR="008332DE">
        <w:rPr>
          <w:rFonts w:ascii="Arial" w:hAnsi="Arial" w:cs="Arial"/>
        </w:rPr>
        <w:t>s</w:t>
      </w:r>
      <w:r>
        <w:rPr>
          <w:rFonts w:ascii="Arial" w:hAnsi="Arial" w:cs="Arial"/>
        </w:rPr>
        <w:t xml:space="preserve"> plan and strategy, a monitoring and evaluation system has been developed to allow tracking and recording </w:t>
      </w:r>
      <w:r w:rsidR="008332DE">
        <w:rPr>
          <w:rFonts w:ascii="Arial" w:hAnsi="Arial" w:cs="Arial"/>
        </w:rPr>
        <w:t xml:space="preserve">of </w:t>
      </w:r>
      <w:r>
        <w:rPr>
          <w:rFonts w:ascii="Arial" w:hAnsi="Arial" w:cs="Arial"/>
        </w:rPr>
        <w:t>media coverage. As well as volume of media activity, it also allows the tone of coverage (positive or negative) and ratio of proactive and reactive coverage to be measured.</w:t>
      </w:r>
      <w:r w:rsidR="00274B4A">
        <w:rPr>
          <w:rFonts w:ascii="Arial" w:hAnsi="Arial" w:cs="Arial"/>
        </w:rPr>
        <w:t xml:space="preserve">  The last 12 months has seen a continuation of the </w:t>
      </w:r>
      <w:r w:rsidR="00D67398">
        <w:rPr>
          <w:rFonts w:ascii="Arial" w:hAnsi="Arial" w:cs="Arial"/>
        </w:rPr>
        <w:t xml:space="preserve">increase in </w:t>
      </w:r>
      <w:r w:rsidR="00274B4A">
        <w:rPr>
          <w:rFonts w:ascii="Arial" w:hAnsi="Arial" w:cs="Arial"/>
        </w:rPr>
        <w:t>national media coverage and volume of positive stories for local government.</w:t>
      </w:r>
      <w:r w:rsidR="00691A6C">
        <w:rPr>
          <w:rFonts w:ascii="Arial" w:hAnsi="Arial" w:cs="Arial"/>
        </w:rPr>
        <w:t xml:space="preserve">  In addition, we are better able to measure our parliamentary and digital activities to show </w:t>
      </w:r>
      <w:r w:rsidR="00D67398">
        <w:rPr>
          <w:rFonts w:ascii="Arial" w:hAnsi="Arial" w:cs="Arial"/>
        </w:rPr>
        <w:t>improvements</w:t>
      </w:r>
      <w:r w:rsidR="00691A6C">
        <w:rPr>
          <w:rFonts w:ascii="Arial" w:hAnsi="Arial" w:cs="Arial"/>
        </w:rPr>
        <w:t xml:space="preserve"> in both areas.</w:t>
      </w:r>
      <w:r w:rsidR="00274B4A">
        <w:rPr>
          <w:rFonts w:ascii="Arial" w:hAnsi="Arial" w:cs="Arial"/>
        </w:rPr>
        <w:t xml:space="preserve">  </w:t>
      </w:r>
    </w:p>
    <w:p w14:paraId="2A9D2495" w14:textId="77777777" w:rsidR="009A4755" w:rsidRDefault="009A4755" w:rsidP="00A52EA5">
      <w:pPr>
        <w:pStyle w:val="NoSpacing"/>
        <w:rPr>
          <w:rFonts w:ascii="Arial" w:hAnsi="Arial" w:cs="Arial"/>
        </w:rPr>
      </w:pPr>
    </w:p>
    <w:p w14:paraId="1567C4F2" w14:textId="77777777" w:rsidR="00A52EA5" w:rsidRDefault="00A52EA5" w:rsidP="00A52EA5">
      <w:pPr>
        <w:pStyle w:val="NoSpacing"/>
        <w:rPr>
          <w:rFonts w:ascii="Arial" w:hAnsi="Arial" w:cs="Arial"/>
        </w:rPr>
      </w:pPr>
      <w:r>
        <w:rPr>
          <w:rFonts w:ascii="Arial" w:hAnsi="Arial" w:cs="Arial"/>
        </w:rPr>
        <w:t xml:space="preserve">The main results for </w:t>
      </w:r>
      <w:r w:rsidR="00B87842">
        <w:rPr>
          <w:rFonts w:ascii="Arial" w:hAnsi="Arial" w:cs="Arial"/>
        </w:rPr>
        <w:t>the past 12 months</w:t>
      </w:r>
      <w:r>
        <w:rPr>
          <w:rFonts w:ascii="Arial" w:hAnsi="Arial" w:cs="Arial"/>
        </w:rPr>
        <w:t xml:space="preserve"> are: </w:t>
      </w:r>
    </w:p>
    <w:p w14:paraId="1567C4F3" w14:textId="77777777" w:rsidR="00A52EA5" w:rsidRDefault="00A52EA5" w:rsidP="00A52EA5">
      <w:pPr>
        <w:pStyle w:val="NoSpacing"/>
        <w:rPr>
          <w:rFonts w:ascii="Arial" w:hAnsi="Arial" w:cs="Arial"/>
        </w:rPr>
      </w:pPr>
    </w:p>
    <w:p w14:paraId="1567C4F4" w14:textId="77777777" w:rsidR="00A52EA5" w:rsidRDefault="00DD320E" w:rsidP="00A52EA5">
      <w:pPr>
        <w:pStyle w:val="NoSpacing"/>
        <w:numPr>
          <w:ilvl w:val="0"/>
          <w:numId w:val="1"/>
        </w:numPr>
        <w:rPr>
          <w:rFonts w:ascii="Arial" w:hAnsi="Arial" w:cs="Arial"/>
        </w:rPr>
      </w:pPr>
      <w:r>
        <w:rPr>
          <w:rFonts w:ascii="Arial" w:hAnsi="Arial" w:cs="Arial"/>
        </w:rPr>
        <w:t>National media mentions up</w:t>
      </w:r>
      <w:r w:rsidR="0008694F">
        <w:rPr>
          <w:rFonts w:ascii="Arial" w:hAnsi="Arial" w:cs="Arial"/>
        </w:rPr>
        <w:t xml:space="preserve"> </w:t>
      </w:r>
      <w:r w:rsidR="0008694F" w:rsidRPr="0008694F">
        <w:rPr>
          <w:rFonts w:ascii="Arial" w:hAnsi="Arial" w:cs="Arial"/>
          <w:b/>
        </w:rPr>
        <w:t xml:space="preserve">15 </w:t>
      </w:r>
      <w:r w:rsidR="00A52EA5" w:rsidRPr="0008694F">
        <w:rPr>
          <w:rFonts w:ascii="Arial" w:hAnsi="Arial" w:cs="Arial"/>
          <w:b/>
          <w:color w:val="000000" w:themeColor="text1"/>
        </w:rPr>
        <w:t>per cent</w:t>
      </w:r>
      <w:r w:rsidR="00A52EA5" w:rsidRPr="00733F66">
        <w:rPr>
          <w:rFonts w:ascii="Arial" w:hAnsi="Arial" w:cs="Arial"/>
          <w:color w:val="000000" w:themeColor="text1"/>
        </w:rPr>
        <w:t xml:space="preserve"> </w:t>
      </w:r>
      <w:r w:rsidR="00A52EA5" w:rsidRPr="00733F66">
        <w:rPr>
          <w:rFonts w:ascii="Arial" w:hAnsi="Arial" w:cs="Arial"/>
          <w:color w:val="000000" w:themeColor="text1"/>
          <w:u w:val="single"/>
        </w:rPr>
        <w:t>year-on-year</w:t>
      </w:r>
      <w:r>
        <w:rPr>
          <w:rFonts w:ascii="Arial" w:hAnsi="Arial" w:cs="Arial"/>
          <w:color w:val="000000" w:themeColor="text1"/>
        </w:rPr>
        <w:t xml:space="preserve"> from</w:t>
      </w:r>
      <w:r w:rsidR="0008694F">
        <w:rPr>
          <w:rFonts w:ascii="Arial" w:hAnsi="Arial" w:cs="Arial"/>
          <w:color w:val="000000" w:themeColor="text1"/>
        </w:rPr>
        <w:t xml:space="preserve"> </w:t>
      </w:r>
      <w:r w:rsidR="0008694F" w:rsidRPr="0008694F">
        <w:rPr>
          <w:rFonts w:ascii="Arial" w:hAnsi="Arial" w:cs="Arial"/>
          <w:b/>
          <w:color w:val="000000" w:themeColor="text1"/>
        </w:rPr>
        <w:t>1,244</w:t>
      </w:r>
      <w:r w:rsidR="0008694F">
        <w:rPr>
          <w:rFonts w:ascii="Arial" w:hAnsi="Arial" w:cs="Arial"/>
          <w:color w:val="000000" w:themeColor="text1"/>
        </w:rPr>
        <w:t xml:space="preserve"> </w:t>
      </w:r>
      <w:r w:rsidR="00A52EA5" w:rsidRPr="00733F66">
        <w:rPr>
          <w:rFonts w:ascii="Arial" w:hAnsi="Arial" w:cs="Arial"/>
          <w:color w:val="000000" w:themeColor="text1"/>
        </w:rPr>
        <w:t xml:space="preserve">in the </w:t>
      </w:r>
      <w:r w:rsidR="00B87842" w:rsidRPr="00733F66">
        <w:rPr>
          <w:rFonts w:ascii="Arial" w:hAnsi="Arial" w:cs="Arial"/>
          <w:color w:val="000000" w:themeColor="text1"/>
        </w:rPr>
        <w:t>previous 12 months</w:t>
      </w:r>
      <w:r w:rsidR="00A52EA5" w:rsidRPr="00733F66">
        <w:rPr>
          <w:rFonts w:ascii="Arial" w:hAnsi="Arial" w:cs="Arial"/>
          <w:color w:val="000000" w:themeColor="text1"/>
        </w:rPr>
        <w:t xml:space="preserve"> to </w:t>
      </w:r>
      <w:r w:rsidR="00F2513C">
        <w:rPr>
          <w:rFonts w:ascii="Arial" w:hAnsi="Arial" w:cs="Arial"/>
          <w:b/>
          <w:color w:val="000000" w:themeColor="text1"/>
        </w:rPr>
        <w:t>1</w:t>
      </w:r>
      <w:r>
        <w:rPr>
          <w:rFonts w:ascii="Arial" w:hAnsi="Arial" w:cs="Arial"/>
          <w:b/>
          <w:color w:val="000000" w:themeColor="text1"/>
        </w:rPr>
        <w:t>,439</w:t>
      </w:r>
      <w:r w:rsidR="00733F66" w:rsidRPr="00733F66">
        <w:rPr>
          <w:rFonts w:ascii="Arial" w:hAnsi="Arial" w:cs="Arial"/>
          <w:b/>
          <w:color w:val="000000" w:themeColor="text1"/>
        </w:rPr>
        <w:t xml:space="preserve"> </w:t>
      </w:r>
      <w:r w:rsidR="00733F66" w:rsidRPr="00733F66">
        <w:rPr>
          <w:rFonts w:ascii="Arial" w:hAnsi="Arial" w:cs="Arial"/>
          <w:color w:val="000000" w:themeColor="text1"/>
        </w:rPr>
        <w:t>during this current period</w:t>
      </w:r>
      <w:r w:rsidR="00A52EA5" w:rsidRPr="00733F66">
        <w:rPr>
          <w:rFonts w:ascii="Arial" w:hAnsi="Arial" w:cs="Arial"/>
          <w:color w:val="000000" w:themeColor="text1"/>
        </w:rPr>
        <w:t>.</w:t>
      </w:r>
    </w:p>
    <w:p w14:paraId="1567C4F5" w14:textId="77777777" w:rsidR="00A52EA5" w:rsidRDefault="00A52EA5" w:rsidP="00A52EA5">
      <w:pPr>
        <w:pStyle w:val="NoSpacing"/>
        <w:ind w:left="720"/>
        <w:rPr>
          <w:rFonts w:ascii="Arial" w:hAnsi="Arial" w:cs="Arial"/>
        </w:rPr>
      </w:pPr>
    </w:p>
    <w:p w14:paraId="1567C4F6" w14:textId="77777777" w:rsidR="00691A6C" w:rsidRDefault="00691A6C" w:rsidP="00691A6C">
      <w:pPr>
        <w:pStyle w:val="NoSpacing"/>
        <w:numPr>
          <w:ilvl w:val="0"/>
          <w:numId w:val="1"/>
        </w:numPr>
        <w:rPr>
          <w:rFonts w:ascii="Arial" w:hAnsi="Arial" w:cs="Arial"/>
          <w:color w:val="000000" w:themeColor="text1"/>
        </w:rPr>
      </w:pPr>
      <w:r>
        <w:rPr>
          <w:rFonts w:ascii="Arial" w:hAnsi="Arial" w:cs="Arial"/>
          <w:b/>
          <w:color w:val="000000" w:themeColor="text1"/>
        </w:rPr>
        <w:t xml:space="preserve">84 </w:t>
      </w:r>
      <w:r w:rsidRPr="00D67398">
        <w:rPr>
          <w:rFonts w:ascii="Arial" w:hAnsi="Arial" w:cs="Arial"/>
          <w:b/>
          <w:color w:val="000000" w:themeColor="text1"/>
        </w:rPr>
        <w:t>per cent</w:t>
      </w:r>
      <w:r w:rsidRPr="00733F66">
        <w:rPr>
          <w:rFonts w:ascii="Arial" w:hAnsi="Arial" w:cs="Arial"/>
          <w:color w:val="000000" w:themeColor="text1"/>
        </w:rPr>
        <w:t xml:space="preserve"> of our national coverage was positive</w:t>
      </w:r>
      <w:r>
        <w:rPr>
          <w:rFonts w:ascii="Arial" w:hAnsi="Arial" w:cs="Arial"/>
          <w:color w:val="000000" w:themeColor="text1"/>
        </w:rPr>
        <w:t xml:space="preserve"> (79 per cent in 2013/14)</w:t>
      </w:r>
      <w:r w:rsidRPr="00733F66">
        <w:rPr>
          <w:rFonts w:ascii="Arial" w:hAnsi="Arial" w:cs="Arial"/>
          <w:color w:val="000000" w:themeColor="text1"/>
        </w:rPr>
        <w:t>.</w:t>
      </w:r>
    </w:p>
    <w:p w14:paraId="1567C4F7" w14:textId="77777777" w:rsidR="00691A6C" w:rsidRDefault="00691A6C" w:rsidP="00691A6C">
      <w:pPr>
        <w:pStyle w:val="ListParagraph"/>
        <w:rPr>
          <w:rFonts w:ascii="Arial" w:hAnsi="Arial" w:cs="Arial"/>
          <w:color w:val="000000" w:themeColor="text1"/>
        </w:rPr>
      </w:pPr>
    </w:p>
    <w:p w14:paraId="1567C4F8" w14:textId="77777777" w:rsidR="00A52EA5" w:rsidRPr="00733F66" w:rsidRDefault="000029C2" w:rsidP="00A52EA5">
      <w:pPr>
        <w:pStyle w:val="NoSpacing"/>
        <w:numPr>
          <w:ilvl w:val="0"/>
          <w:numId w:val="1"/>
        </w:numPr>
        <w:rPr>
          <w:rFonts w:ascii="Arial" w:hAnsi="Arial" w:cs="Arial"/>
          <w:color w:val="000000" w:themeColor="text1"/>
        </w:rPr>
      </w:pPr>
      <w:r>
        <w:rPr>
          <w:rFonts w:ascii="Arial" w:hAnsi="Arial" w:cs="Arial"/>
          <w:b/>
          <w:color w:val="000000" w:themeColor="text1"/>
        </w:rPr>
        <w:t xml:space="preserve">79 </w:t>
      </w:r>
      <w:r w:rsidR="00A52EA5" w:rsidRPr="00D67398">
        <w:rPr>
          <w:rFonts w:ascii="Arial" w:hAnsi="Arial" w:cs="Arial"/>
          <w:b/>
          <w:color w:val="000000" w:themeColor="text1"/>
        </w:rPr>
        <w:t>per cent</w:t>
      </w:r>
      <w:r w:rsidR="00A52EA5" w:rsidRPr="00733F66">
        <w:rPr>
          <w:rFonts w:ascii="Arial" w:hAnsi="Arial" w:cs="Arial"/>
          <w:color w:val="000000" w:themeColor="text1"/>
        </w:rPr>
        <w:t xml:space="preserve"> of coverage was through pro-active media work</w:t>
      </w:r>
      <w:r w:rsidR="00691A6C">
        <w:rPr>
          <w:rFonts w:ascii="Arial" w:hAnsi="Arial" w:cs="Arial"/>
          <w:color w:val="000000" w:themeColor="text1"/>
        </w:rPr>
        <w:t xml:space="preserve"> (67 per cent in 2013/14)</w:t>
      </w:r>
      <w:r w:rsidR="00A52EA5" w:rsidRPr="00733F66">
        <w:rPr>
          <w:rFonts w:ascii="Arial" w:hAnsi="Arial" w:cs="Arial"/>
          <w:color w:val="000000" w:themeColor="text1"/>
        </w:rPr>
        <w:t>.</w:t>
      </w:r>
    </w:p>
    <w:p w14:paraId="1567C4F9" w14:textId="77777777" w:rsidR="00A52EA5" w:rsidRPr="00733F66" w:rsidRDefault="00A52EA5" w:rsidP="00A52EA5">
      <w:pPr>
        <w:pStyle w:val="NoSpacing"/>
        <w:rPr>
          <w:rFonts w:ascii="Arial" w:hAnsi="Arial" w:cs="Arial"/>
          <w:color w:val="000000" w:themeColor="text1"/>
        </w:rPr>
      </w:pPr>
    </w:p>
    <w:p w14:paraId="1567C4FA" w14:textId="77777777" w:rsidR="00F87FAD" w:rsidRPr="00F87FAD" w:rsidRDefault="00A52EA5" w:rsidP="00F87FAD">
      <w:pPr>
        <w:pStyle w:val="NoSpacing"/>
        <w:numPr>
          <w:ilvl w:val="0"/>
          <w:numId w:val="1"/>
        </w:numPr>
        <w:rPr>
          <w:rFonts w:ascii="Arial" w:hAnsi="Arial" w:cs="Arial"/>
        </w:rPr>
      </w:pPr>
      <w:r w:rsidRPr="00E51707">
        <w:rPr>
          <w:rFonts w:ascii="Arial" w:hAnsi="Arial" w:cs="Arial"/>
        </w:rPr>
        <w:t xml:space="preserve">More than </w:t>
      </w:r>
      <w:r w:rsidR="004469E4" w:rsidRPr="00E51707">
        <w:rPr>
          <w:rFonts w:ascii="Arial" w:hAnsi="Arial" w:cs="Arial"/>
          <w:b/>
          <w:bCs/>
        </w:rPr>
        <w:t xml:space="preserve">4.5 million </w:t>
      </w:r>
      <w:r w:rsidRPr="00E51707">
        <w:rPr>
          <w:rFonts w:ascii="Arial" w:hAnsi="Arial" w:cs="Arial"/>
        </w:rPr>
        <w:t xml:space="preserve">website page views by more than </w:t>
      </w:r>
      <w:r w:rsidR="004469E4" w:rsidRPr="00E51707">
        <w:rPr>
          <w:rFonts w:ascii="Arial" w:hAnsi="Arial" w:cs="Arial"/>
          <w:b/>
          <w:bCs/>
        </w:rPr>
        <w:t xml:space="preserve">790,779 </w:t>
      </w:r>
      <w:r w:rsidR="00E51707">
        <w:rPr>
          <w:rFonts w:ascii="Arial" w:hAnsi="Arial" w:cs="Arial"/>
        </w:rPr>
        <w:t>unique users</w:t>
      </w:r>
    </w:p>
    <w:p w14:paraId="1567C4FB" w14:textId="77777777" w:rsidR="00E51707" w:rsidRPr="00E51707" w:rsidRDefault="00E51707" w:rsidP="00E51707">
      <w:pPr>
        <w:pStyle w:val="NoSpacing"/>
        <w:rPr>
          <w:rFonts w:ascii="Arial" w:hAnsi="Arial" w:cs="Arial"/>
        </w:rPr>
      </w:pPr>
    </w:p>
    <w:p w14:paraId="1567C4FC" w14:textId="77777777" w:rsidR="00A52EA5" w:rsidRDefault="000F0C6A" w:rsidP="00A52EA5">
      <w:pPr>
        <w:pStyle w:val="NoSpacing"/>
        <w:numPr>
          <w:ilvl w:val="0"/>
          <w:numId w:val="1"/>
        </w:numPr>
        <w:rPr>
          <w:rFonts w:ascii="Arial" w:hAnsi="Arial" w:cs="Arial"/>
        </w:rPr>
      </w:pPr>
      <w:r w:rsidRPr="000F0C6A">
        <w:rPr>
          <w:rFonts w:ascii="Arial" w:hAnsi="Arial" w:cs="Arial"/>
          <w:b/>
          <w:color w:val="000000" w:themeColor="text1"/>
        </w:rPr>
        <w:t>1</w:t>
      </w:r>
      <w:r w:rsidR="00B85E9B">
        <w:rPr>
          <w:rFonts w:ascii="Arial" w:hAnsi="Arial" w:cs="Arial"/>
          <w:b/>
          <w:color w:val="000000" w:themeColor="text1"/>
        </w:rPr>
        <w:t>,</w:t>
      </w:r>
      <w:r w:rsidRPr="000F0C6A">
        <w:rPr>
          <w:rFonts w:ascii="Arial" w:hAnsi="Arial" w:cs="Arial"/>
          <w:b/>
          <w:color w:val="000000" w:themeColor="text1"/>
        </w:rPr>
        <w:t xml:space="preserve">429 </w:t>
      </w:r>
      <w:r w:rsidR="00A52EA5">
        <w:rPr>
          <w:rFonts w:ascii="Arial" w:hAnsi="Arial" w:cs="Arial"/>
        </w:rPr>
        <w:t>me</w:t>
      </w:r>
      <w:r w:rsidR="00623475">
        <w:rPr>
          <w:rFonts w:ascii="Arial" w:hAnsi="Arial" w:cs="Arial"/>
        </w:rPr>
        <w:t>ntions of the LGA in Parliament</w:t>
      </w:r>
      <w:r w:rsidR="00B85E9B">
        <w:rPr>
          <w:rFonts w:ascii="Arial" w:hAnsi="Arial" w:cs="Arial"/>
        </w:rPr>
        <w:t xml:space="preserve"> (up from 1,247 in 2013/14)</w:t>
      </w:r>
      <w:r w:rsidR="00623475">
        <w:rPr>
          <w:rFonts w:ascii="Arial" w:hAnsi="Arial" w:cs="Arial"/>
        </w:rPr>
        <w:t>.</w:t>
      </w:r>
    </w:p>
    <w:p w14:paraId="1567C4FD" w14:textId="77777777" w:rsidR="00CF7978" w:rsidRDefault="00CF7978" w:rsidP="00CF7978">
      <w:pPr>
        <w:pStyle w:val="ListParagraph"/>
        <w:rPr>
          <w:rFonts w:ascii="Arial" w:hAnsi="Arial" w:cs="Arial"/>
        </w:rPr>
      </w:pPr>
    </w:p>
    <w:p w14:paraId="1567C500" w14:textId="6359D9B0" w:rsidR="00CF7978" w:rsidRPr="009A4755" w:rsidRDefault="00CF7978" w:rsidP="00CF7978">
      <w:pPr>
        <w:pStyle w:val="NoSpacing"/>
        <w:numPr>
          <w:ilvl w:val="0"/>
          <w:numId w:val="1"/>
        </w:numPr>
        <w:rPr>
          <w:rFonts w:ascii="Arial" w:hAnsi="Arial" w:cs="Arial"/>
        </w:rPr>
      </w:pPr>
      <w:r>
        <w:rPr>
          <w:rFonts w:ascii="Arial" w:hAnsi="Arial" w:cs="Arial"/>
        </w:rPr>
        <w:t xml:space="preserve">Delivered </w:t>
      </w:r>
      <w:r w:rsidRPr="00CF7978">
        <w:rPr>
          <w:rFonts w:ascii="Arial" w:hAnsi="Arial" w:cs="Arial"/>
          <w:b/>
        </w:rPr>
        <w:t>95 events</w:t>
      </w:r>
      <w:r>
        <w:rPr>
          <w:rFonts w:ascii="Arial" w:hAnsi="Arial" w:cs="Arial"/>
        </w:rPr>
        <w:t xml:space="preserve"> (39 of which were delivered in the regions, 33 per cent were commercial, with an average satisfaction rating of 90.5 per cent).</w:t>
      </w:r>
    </w:p>
    <w:p w14:paraId="1567C501" w14:textId="77777777" w:rsidR="00A52EA5" w:rsidRDefault="00A52EA5" w:rsidP="00A52EA5">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A52EA5" w14:paraId="1567C506" w14:textId="77777777" w:rsidTr="00A66948">
        <w:tc>
          <w:tcPr>
            <w:tcW w:w="9242" w:type="dxa"/>
          </w:tcPr>
          <w:p w14:paraId="6D7F0CA0" w14:textId="77777777" w:rsidR="009A4755" w:rsidRDefault="009A4755" w:rsidP="00A66948">
            <w:pPr>
              <w:pStyle w:val="NoSpacing"/>
              <w:rPr>
                <w:rFonts w:ascii="Arial" w:hAnsi="Arial" w:cs="Arial"/>
                <w:b/>
              </w:rPr>
            </w:pPr>
          </w:p>
          <w:p w14:paraId="1567C502" w14:textId="77777777" w:rsidR="00A52EA5" w:rsidRDefault="00A52EA5" w:rsidP="00A66948">
            <w:pPr>
              <w:pStyle w:val="NoSpacing"/>
              <w:rPr>
                <w:rFonts w:ascii="Arial" w:hAnsi="Arial" w:cs="Arial"/>
                <w:b/>
              </w:rPr>
            </w:pPr>
            <w:r w:rsidRPr="000321AF">
              <w:rPr>
                <w:rFonts w:ascii="Arial" w:hAnsi="Arial" w:cs="Arial"/>
                <w:b/>
              </w:rPr>
              <w:t>Recommendation</w:t>
            </w:r>
          </w:p>
          <w:p w14:paraId="0B2DE3A1" w14:textId="77777777" w:rsidR="009A4755" w:rsidRPr="000321AF" w:rsidRDefault="009A4755" w:rsidP="00A66948">
            <w:pPr>
              <w:pStyle w:val="NoSpacing"/>
              <w:rPr>
                <w:rFonts w:ascii="Arial" w:hAnsi="Arial" w:cs="Arial"/>
                <w:b/>
              </w:rPr>
            </w:pPr>
          </w:p>
          <w:p w14:paraId="1567C503" w14:textId="6ACD4FB1" w:rsidR="00A52EA5" w:rsidRDefault="009A4755" w:rsidP="00A66948">
            <w:pPr>
              <w:pStyle w:val="NoSpacing"/>
              <w:rPr>
                <w:rFonts w:ascii="Arial" w:hAnsi="Arial" w:cs="Arial"/>
              </w:rPr>
            </w:pPr>
            <w:bookmarkStart w:id="0" w:name="_GoBack"/>
            <w:r>
              <w:rPr>
                <w:rFonts w:ascii="Arial" w:hAnsi="Arial" w:cs="Arial"/>
              </w:rPr>
              <w:t xml:space="preserve">That the </w:t>
            </w:r>
            <w:r w:rsidR="00A52EA5">
              <w:rPr>
                <w:rFonts w:ascii="Arial" w:hAnsi="Arial" w:cs="Arial"/>
              </w:rPr>
              <w:t xml:space="preserve">Leadership Board </w:t>
            </w:r>
            <w:r>
              <w:rPr>
                <w:rFonts w:ascii="Arial" w:hAnsi="Arial" w:cs="Arial"/>
              </w:rPr>
              <w:t>is</w:t>
            </w:r>
            <w:r w:rsidR="00A52EA5">
              <w:rPr>
                <w:rFonts w:ascii="Arial" w:hAnsi="Arial" w:cs="Arial"/>
              </w:rPr>
              <w:t xml:space="preserve"> asked to note the communications activity for the period </w:t>
            </w:r>
            <w:r w:rsidR="00B62911">
              <w:rPr>
                <w:rFonts w:ascii="Arial" w:hAnsi="Arial" w:cs="Arial"/>
              </w:rPr>
              <w:t>April</w:t>
            </w:r>
            <w:r w:rsidR="00B87842">
              <w:rPr>
                <w:rFonts w:ascii="Arial" w:hAnsi="Arial" w:cs="Arial"/>
              </w:rPr>
              <w:t xml:space="preserve"> 201</w:t>
            </w:r>
            <w:r w:rsidR="00623475">
              <w:rPr>
                <w:rFonts w:ascii="Arial" w:hAnsi="Arial" w:cs="Arial"/>
              </w:rPr>
              <w:t>4</w:t>
            </w:r>
            <w:r w:rsidR="00B87842">
              <w:rPr>
                <w:rFonts w:ascii="Arial" w:hAnsi="Arial" w:cs="Arial"/>
              </w:rPr>
              <w:t xml:space="preserve"> to </w:t>
            </w:r>
            <w:r w:rsidR="00B62911">
              <w:rPr>
                <w:rFonts w:ascii="Arial" w:hAnsi="Arial" w:cs="Arial"/>
              </w:rPr>
              <w:t>March</w:t>
            </w:r>
            <w:r w:rsidR="00B87842">
              <w:rPr>
                <w:rFonts w:ascii="Arial" w:hAnsi="Arial" w:cs="Arial"/>
              </w:rPr>
              <w:t xml:space="preserve"> 201</w:t>
            </w:r>
            <w:r w:rsidR="00623475">
              <w:rPr>
                <w:rFonts w:ascii="Arial" w:hAnsi="Arial" w:cs="Arial"/>
              </w:rPr>
              <w:t>5</w:t>
            </w:r>
            <w:r w:rsidR="00B87842">
              <w:rPr>
                <w:rFonts w:ascii="Arial" w:hAnsi="Arial" w:cs="Arial"/>
              </w:rPr>
              <w:t>.</w:t>
            </w:r>
          </w:p>
          <w:bookmarkEnd w:id="0"/>
          <w:p w14:paraId="1567C504" w14:textId="77777777" w:rsidR="00A52EA5" w:rsidRDefault="00A52EA5" w:rsidP="00A66948">
            <w:pPr>
              <w:pStyle w:val="NoSpacing"/>
              <w:rPr>
                <w:rFonts w:ascii="Arial" w:hAnsi="Arial" w:cs="Arial"/>
              </w:rPr>
            </w:pPr>
          </w:p>
          <w:p w14:paraId="76FAFCEC" w14:textId="77777777" w:rsidR="009A4755" w:rsidRDefault="00A52EA5" w:rsidP="00A66948">
            <w:pPr>
              <w:pStyle w:val="NoSpacing"/>
              <w:rPr>
                <w:rFonts w:ascii="Arial" w:hAnsi="Arial" w:cs="Arial"/>
              </w:rPr>
            </w:pPr>
            <w:r w:rsidRPr="000321AF">
              <w:rPr>
                <w:rFonts w:ascii="Arial" w:hAnsi="Arial" w:cs="Arial"/>
                <w:b/>
              </w:rPr>
              <w:t>Action</w:t>
            </w:r>
          </w:p>
          <w:p w14:paraId="641134EA" w14:textId="77777777" w:rsidR="009A4755" w:rsidRDefault="009A4755" w:rsidP="00A66948">
            <w:pPr>
              <w:pStyle w:val="NoSpacing"/>
              <w:rPr>
                <w:rFonts w:ascii="Arial" w:hAnsi="Arial" w:cs="Arial"/>
              </w:rPr>
            </w:pPr>
          </w:p>
          <w:p w14:paraId="7A824365" w14:textId="500867B3" w:rsidR="00A52EA5" w:rsidRDefault="009A4755" w:rsidP="00A66948">
            <w:pPr>
              <w:pStyle w:val="NoSpacing"/>
              <w:rPr>
                <w:rFonts w:ascii="Arial" w:hAnsi="Arial" w:cs="Arial"/>
              </w:rPr>
            </w:pPr>
            <w:r>
              <w:rPr>
                <w:rFonts w:ascii="Arial" w:hAnsi="Arial" w:cs="Arial"/>
              </w:rPr>
              <w:t>As directed by Members</w:t>
            </w:r>
            <w:r w:rsidR="00A52EA5">
              <w:rPr>
                <w:rFonts w:ascii="Arial" w:hAnsi="Arial" w:cs="Arial"/>
              </w:rPr>
              <w:t>.</w:t>
            </w:r>
          </w:p>
          <w:p w14:paraId="1567C505" w14:textId="77777777" w:rsidR="009A4755" w:rsidRDefault="009A4755" w:rsidP="00A66948">
            <w:pPr>
              <w:pStyle w:val="NoSpacing"/>
              <w:rPr>
                <w:rFonts w:ascii="Arial" w:hAnsi="Arial" w:cs="Arial"/>
              </w:rPr>
            </w:pPr>
          </w:p>
        </w:tc>
      </w:tr>
    </w:tbl>
    <w:p w14:paraId="1567C507" w14:textId="77777777" w:rsidR="00A52EA5" w:rsidRDefault="00A52EA5" w:rsidP="00A52EA5">
      <w:pPr>
        <w:pStyle w:val="NoSpacing"/>
        <w:rPr>
          <w:rFonts w:ascii="Arial" w:hAnsi="Arial" w:cs="Arial"/>
        </w:rPr>
      </w:pPr>
    </w:p>
    <w:p w14:paraId="25CD9131" w14:textId="77777777" w:rsidR="009A4755" w:rsidRDefault="009A4755" w:rsidP="00A52EA5">
      <w:pPr>
        <w:pStyle w:val="NoSpacing"/>
        <w:rPr>
          <w:rFonts w:ascii="Arial" w:hAnsi="Arial" w:cs="Arial"/>
        </w:rPr>
      </w:pPr>
    </w:p>
    <w:p w14:paraId="5A47DE30" w14:textId="77777777" w:rsidR="009A4755" w:rsidRDefault="009A4755" w:rsidP="00A52EA5">
      <w:pPr>
        <w:pStyle w:val="NoSpacing"/>
        <w:rPr>
          <w:rFonts w:ascii="Arial" w:hAnsi="Arial" w:cs="Arial"/>
        </w:rPr>
      </w:pPr>
    </w:p>
    <w:p w14:paraId="701B0CFB" w14:textId="77777777" w:rsidR="009A4755" w:rsidRDefault="009A4755" w:rsidP="00A52EA5">
      <w:pPr>
        <w:pStyle w:val="NoSpacing"/>
        <w:rPr>
          <w:rFonts w:ascii="Arial" w:hAnsi="Arial" w:cs="Arial"/>
        </w:rPr>
      </w:pPr>
    </w:p>
    <w:p w14:paraId="1567C508" w14:textId="77777777" w:rsidR="00A52EA5" w:rsidRDefault="00A52EA5" w:rsidP="00A52EA5">
      <w:pPr>
        <w:pStyle w:val="NoSpacing"/>
        <w:rPr>
          <w:rFonts w:ascii="Arial" w:hAnsi="Arial" w:cs="Arial"/>
        </w:rPr>
      </w:pPr>
      <w:r>
        <w:rPr>
          <w:rFonts w:ascii="Arial" w:hAnsi="Arial" w:cs="Arial"/>
        </w:rPr>
        <w:t xml:space="preserve">Contact officer: </w:t>
      </w:r>
      <w:r>
        <w:rPr>
          <w:rFonts w:ascii="Arial" w:hAnsi="Arial" w:cs="Arial"/>
        </w:rPr>
        <w:tab/>
        <w:t>David Holdstock</w:t>
      </w:r>
    </w:p>
    <w:p w14:paraId="1567C509" w14:textId="77777777" w:rsidR="00A52EA5" w:rsidRDefault="00A52EA5" w:rsidP="00A52EA5">
      <w:pPr>
        <w:pStyle w:val="NoSpacing"/>
        <w:rPr>
          <w:rFonts w:ascii="Arial" w:hAnsi="Arial" w:cs="Arial"/>
        </w:rPr>
      </w:pPr>
    </w:p>
    <w:p w14:paraId="1567C50A" w14:textId="77777777" w:rsidR="00A52EA5" w:rsidRDefault="00A52EA5" w:rsidP="00A52EA5">
      <w:pPr>
        <w:pStyle w:val="NoSpacing"/>
        <w:rPr>
          <w:rFonts w:ascii="Arial" w:hAnsi="Arial" w:cs="Arial"/>
        </w:rPr>
      </w:pPr>
      <w:r>
        <w:rPr>
          <w:rFonts w:ascii="Arial" w:hAnsi="Arial" w:cs="Arial"/>
        </w:rPr>
        <w:t xml:space="preserve">Position: </w:t>
      </w:r>
      <w:r>
        <w:rPr>
          <w:rFonts w:ascii="Arial" w:hAnsi="Arial" w:cs="Arial"/>
        </w:rPr>
        <w:tab/>
      </w:r>
      <w:r>
        <w:rPr>
          <w:rFonts w:ascii="Arial" w:hAnsi="Arial" w:cs="Arial"/>
        </w:rPr>
        <w:tab/>
        <w:t>Director of Communications</w:t>
      </w:r>
    </w:p>
    <w:p w14:paraId="1567C50B" w14:textId="77777777" w:rsidR="00A52EA5" w:rsidRDefault="00A52EA5" w:rsidP="00A52EA5">
      <w:pPr>
        <w:pStyle w:val="NoSpacing"/>
        <w:rPr>
          <w:rFonts w:ascii="Arial" w:hAnsi="Arial" w:cs="Arial"/>
        </w:rPr>
      </w:pPr>
    </w:p>
    <w:p w14:paraId="1567C50C" w14:textId="77777777" w:rsidR="00A52EA5" w:rsidRDefault="00A52EA5" w:rsidP="00A52EA5">
      <w:pPr>
        <w:pStyle w:val="NoSpacing"/>
        <w:rPr>
          <w:rFonts w:ascii="Arial" w:hAnsi="Arial" w:cs="Arial"/>
        </w:rPr>
      </w:pPr>
      <w:r>
        <w:rPr>
          <w:rFonts w:ascii="Arial" w:hAnsi="Arial" w:cs="Arial"/>
        </w:rPr>
        <w:t xml:space="preserve">Phone no: </w:t>
      </w:r>
      <w:r>
        <w:rPr>
          <w:rFonts w:ascii="Arial" w:hAnsi="Arial" w:cs="Arial"/>
        </w:rPr>
        <w:tab/>
      </w:r>
      <w:r>
        <w:rPr>
          <w:rFonts w:ascii="Arial" w:hAnsi="Arial" w:cs="Arial"/>
        </w:rPr>
        <w:tab/>
        <w:t>020 7664 3056</w:t>
      </w:r>
      <w:r>
        <w:rPr>
          <w:rFonts w:ascii="Arial" w:hAnsi="Arial" w:cs="Arial"/>
        </w:rPr>
        <w:tab/>
      </w:r>
    </w:p>
    <w:p w14:paraId="1567C50D" w14:textId="77777777" w:rsidR="00A52EA5" w:rsidRDefault="00A52EA5" w:rsidP="00A52EA5">
      <w:pPr>
        <w:pStyle w:val="NoSpacing"/>
        <w:rPr>
          <w:rFonts w:ascii="Arial" w:hAnsi="Arial" w:cs="Arial"/>
        </w:rPr>
      </w:pPr>
    </w:p>
    <w:p w14:paraId="1567C50E" w14:textId="77777777" w:rsidR="00A52EA5" w:rsidRDefault="00A52EA5" w:rsidP="00A52EA5">
      <w:pPr>
        <w:pStyle w:val="NoSpacing"/>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9" w:history="1">
        <w:r w:rsidRPr="00654489">
          <w:rPr>
            <w:rStyle w:val="Hyperlink"/>
            <w:rFonts w:ascii="Arial" w:hAnsi="Arial" w:cs="Arial"/>
          </w:rPr>
          <w:t>David.holdstock@local.gov.uk</w:t>
        </w:r>
      </w:hyperlink>
    </w:p>
    <w:p w14:paraId="1567C50F" w14:textId="77777777" w:rsidR="00A52EA5" w:rsidRDefault="00A52EA5" w:rsidP="00A52EA5">
      <w:pPr>
        <w:pStyle w:val="NoSpacing"/>
        <w:rPr>
          <w:rFonts w:ascii="Arial" w:hAnsi="Arial" w:cs="Arial"/>
        </w:rPr>
      </w:pPr>
    </w:p>
    <w:p w14:paraId="1567C510" w14:textId="77777777" w:rsidR="00A52EA5" w:rsidRDefault="00A52EA5" w:rsidP="00A52EA5">
      <w:pPr>
        <w:pStyle w:val="NoSpacing"/>
        <w:rPr>
          <w:rFonts w:ascii="Arial" w:hAnsi="Arial" w:cs="Arial"/>
        </w:rPr>
      </w:pPr>
    </w:p>
    <w:p w14:paraId="1567C511" w14:textId="77777777" w:rsidR="00A52EA5" w:rsidRDefault="00A52EA5" w:rsidP="00A52EA5">
      <w:pPr>
        <w:pStyle w:val="NoSpacing"/>
        <w:rPr>
          <w:rFonts w:ascii="Arial" w:hAnsi="Arial" w:cs="Arial"/>
        </w:rPr>
      </w:pPr>
    </w:p>
    <w:p w14:paraId="1567C527" w14:textId="77777777" w:rsidR="00A52EA5" w:rsidRDefault="00A52EA5" w:rsidP="00A52EA5">
      <w:pPr>
        <w:pStyle w:val="NoSpacing"/>
        <w:rPr>
          <w:rFonts w:ascii="Arial" w:hAnsi="Arial" w:cs="Arial"/>
        </w:rPr>
      </w:pPr>
    </w:p>
    <w:p w14:paraId="1567C528" w14:textId="77777777" w:rsidR="00A52EA5" w:rsidRDefault="00A52EA5" w:rsidP="00A52EA5">
      <w:pPr>
        <w:pStyle w:val="NoSpacing"/>
        <w:rPr>
          <w:rFonts w:ascii="Arial" w:hAnsi="Arial" w:cs="Arial"/>
        </w:rPr>
      </w:pPr>
    </w:p>
    <w:p w14:paraId="1567C529" w14:textId="77777777" w:rsidR="00A52EA5" w:rsidRDefault="00A52EA5" w:rsidP="00A52EA5">
      <w:pPr>
        <w:pStyle w:val="NoSpacing"/>
        <w:rPr>
          <w:rFonts w:ascii="Arial" w:hAnsi="Arial" w:cs="Arial"/>
        </w:rPr>
      </w:pPr>
    </w:p>
    <w:p w14:paraId="56E9F456" w14:textId="77777777" w:rsidR="009A4755" w:rsidRDefault="009A4755" w:rsidP="00A52EA5">
      <w:pPr>
        <w:pStyle w:val="NoSpacing"/>
        <w:rPr>
          <w:rFonts w:ascii="Arial" w:hAnsi="Arial" w:cs="Arial"/>
          <w:b/>
          <w:sz w:val="24"/>
        </w:rPr>
      </w:pPr>
      <w:r>
        <w:rPr>
          <w:rFonts w:ascii="Arial" w:hAnsi="Arial" w:cs="Arial"/>
          <w:b/>
          <w:sz w:val="24"/>
        </w:rPr>
        <w:br w:type="page"/>
      </w:r>
    </w:p>
    <w:p w14:paraId="684F686C" w14:textId="77777777" w:rsidR="009A4755" w:rsidRPr="009A4755" w:rsidRDefault="009A4755" w:rsidP="009A4755">
      <w:pPr>
        <w:pStyle w:val="NoSpacing"/>
        <w:rPr>
          <w:rFonts w:ascii="Arial" w:hAnsi="Arial" w:cs="Arial"/>
          <w:b/>
          <w:sz w:val="28"/>
          <w:szCs w:val="28"/>
        </w:rPr>
      </w:pPr>
      <w:r w:rsidRPr="009A4755">
        <w:rPr>
          <w:rFonts w:ascii="Arial" w:hAnsi="Arial" w:cs="Arial"/>
          <w:b/>
          <w:sz w:val="28"/>
          <w:szCs w:val="28"/>
        </w:rPr>
        <w:lastRenderedPageBreak/>
        <w:t>Commu</w:t>
      </w:r>
      <w:r>
        <w:rPr>
          <w:rFonts w:ascii="Arial" w:hAnsi="Arial" w:cs="Arial"/>
          <w:b/>
          <w:sz w:val="28"/>
          <w:szCs w:val="28"/>
        </w:rPr>
        <w:t>nications A</w:t>
      </w:r>
      <w:r w:rsidRPr="009A4755">
        <w:rPr>
          <w:rFonts w:ascii="Arial" w:hAnsi="Arial" w:cs="Arial"/>
          <w:b/>
          <w:sz w:val="28"/>
          <w:szCs w:val="28"/>
        </w:rPr>
        <w:t>nnual</w:t>
      </w:r>
      <w:r>
        <w:rPr>
          <w:rFonts w:ascii="Arial" w:hAnsi="Arial" w:cs="Arial"/>
          <w:b/>
          <w:sz w:val="28"/>
          <w:szCs w:val="28"/>
        </w:rPr>
        <w:t xml:space="preserve"> Report: </w:t>
      </w:r>
      <w:r w:rsidRPr="009A4755">
        <w:rPr>
          <w:rFonts w:ascii="Arial" w:hAnsi="Arial" w:cs="Arial"/>
          <w:b/>
          <w:sz w:val="28"/>
          <w:szCs w:val="28"/>
        </w:rPr>
        <w:t>April 2014 to March 2015</w:t>
      </w:r>
    </w:p>
    <w:p w14:paraId="1567C52B" w14:textId="77777777" w:rsidR="00A52EA5" w:rsidRDefault="00A52EA5" w:rsidP="00A52EA5">
      <w:pPr>
        <w:pStyle w:val="NoSpacing"/>
        <w:rPr>
          <w:rFonts w:ascii="Arial" w:hAnsi="Arial" w:cs="Arial"/>
          <w:b/>
        </w:rPr>
      </w:pPr>
    </w:p>
    <w:p w14:paraId="4965E7A0" w14:textId="77777777" w:rsidR="009A4755" w:rsidRPr="00A83753" w:rsidRDefault="009A4755" w:rsidP="00A52EA5">
      <w:pPr>
        <w:pStyle w:val="NoSpacing"/>
        <w:rPr>
          <w:rFonts w:ascii="Arial" w:hAnsi="Arial" w:cs="Arial"/>
          <w:b/>
        </w:rPr>
      </w:pPr>
    </w:p>
    <w:p w14:paraId="1567C52C" w14:textId="77777777" w:rsidR="00A52EA5" w:rsidRDefault="00A52EA5" w:rsidP="00A52EA5">
      <w:pPr>
        <w:pStyle w:val="NoSpacing"/>
        <w:rPr>
          <w:rFonts w:ascii="Arial" w:hAnsi="Arial" w:cs="Arial"/>
          <w:b/>
        </w:rPr>
      </w:pPr>
      <w:r w:rsidRPr="00A83753">
        <w:rPr>
          <w:rFonts w:ascii="Arial" w:hAnsi="Arial" w:cs="Arial"/>
          <w:b/>
        </w:rPr>
        <w:t>Background</w:t>
      </w:r>
    </w:p>
    <w:p w14:paraId="6573D0A5" w14:textId="77777777" w:rsidR="009A4755" w:rsidRPr="00A83753" w:rsidRDefault="009A4755" w:rsidP="00A52EA5">
      <w:pPr>
        <w:pStyle w:val="NoSpacing"/>
        <w:rPr>
          <w:rFonts w:ascii="Arial" w:hAnsi="Arial" w:cs="Arial"/>
          <w:b/>
        </w:rPr>
      </w:pPr>
    </w:p>
    <w:p w14:paraId="1567C52D" w14:textId="77777777" w:rsidR="00A52EA5" w:rsidRPr="001F314C" w:rsidRDefault="007025AE" w:rsidP="00A52EA5">
      <w:pPr>
        <w:pStyle w:val="NoSpacing"/>
        <w:numPr>
          <w:ilvl w:val="0"/>
          <w:numId w:val="2"/>
        </w:numPr>
        <w:rPr>
          <w:rFonts w:ascii="Arial" w:hAnsi="Arial" w:cs="Arial"/>
        </w:rPr>
      </w:pPr>
      <w:r w:rsidRPr="001F314C">
        <w:rPr>
          <w:rFonts w:ascii="Arial" w:hAnsi="Arial" w:cs="Arial"/>
        </w:rPr>
        <w:t xml:space="preserve">Our </w:t>
      </w:r>
      <w:r w:rsidR="00A52EA5" w:rsidRPr="001F314C">
        <w:rPr>
          <w:rFonts w:ascii="Arial" w:hAnsi="Arial" w:cs="Arial"/>
        </w:rPr>
        <w:t xml:space="preserve">Communications Strategy </w:t>
      </w:r>
      <w:r w:rsidRPr="001F314C">
        <w:rPr>
          <w:rFonts w:ascii="Arial" w:hAnsi="Arial" w:cs="Arial"/>
        </w:rPr>
        <w:t>and plan, approved by</w:t>
      </w:r>
      <w:r w:rsidR="00A52EA5" w:rsidRPr="001F314C">
        <w:rPr>
          <w:rFonts w:ascii="Arial" w:hAnsi="Arial" w:cs="Arial"/>
        </w:rPr>
        <w:t xml:space="preserve"> Leadership Board</w:t>
      </w:r>
      <w:r w:rsidRPr="001F314C">
        <w:rPr>
          <w:rFonts w:ascii="Arial" w:hAnsi="Arial" w:cs="Arial"/>
        </w:rPr>
        <w:t xml:space="preserve"> </w:t>
      </w:r>
      <w:r w:rsidR="001F314C" w:rsidRPr="001F314C">
        <w:rPr>
          <w:rFonts w:ascii="Arial" w:hAnsi="Arial" w:cs="Arial"/>
        </w:rPr>
        <w:t xml:space="preserve">aims to position the LGA as the ‘come to’ organisation on all matters which affect local government. When it is necessary to react to events, stories or announcements, we ensure the LGA provides a strong voice for local government, defending the sector’s position.  </w:t>
      </w:r>
      <w:r w:rsidR="00D67398">
        <w:rPr>
          <w:rFonts w:ascii="Arial" w:hAnsi="Arial" w:cs="Arial"/>
        </w:rPr>
        <w:t xml:space="preserve">Our strategy </w:t>
      </w:r>
      <w:r w:rsidRPr="001F314C">
        <w:rPr>
          <w:rFonts w:ascii="Arial" w:hAnsi="Arial" w:cs="Arial"/>
        </w:rPr>
        <w:t xml:space="preserve">sets out </w:t>
      </w:r>
      <w:r w:rsidR="00A52EA5" w:rsidRPr="001F314C">
        <w:rPr>
          <w:rFonts w:ascii="Arial" w:hAnsi="Arial" w:cs="Arial"/>
        </w:rPr>
        <w:t>our key targets</w:t>
      </w:r>
      <w:r w:rsidR="001F314C">
        <w:rPr>
          <w:rFonts w:ascii="Arial" w:hAnsi="Arial" w:cs="Arial"/>
        </w:rPr>
        <w:t>, which</w:t>
      </w:r>
      <w:r w:rsidR="008B3639" w:rsidRPr="001F314C">
        <w:rPr>
          <w:rFonts w:ascii="Arial" w:hAnsi="Arial" w:cs="Arial"/>
        </w:rPr>
        <w:t xml:space="preserve"> </w:t>
      </w:r>
      <w:r w:rsidR="00A52EA5" w:rsidRPr="001F314C">
        <w:rPr>
          <w:rFonts w:ascii="Arial" w:hAnsi="Arial" w:cs="Arial"/>
        </w:rPr>
        <w:t>include a target to deliver high quality communications activity which is 75 per cent proactive, with a clear focus on national media.</w:t>
      </w:r>
    </w:p>
    <w:p w14:paraId="1567C52E" w14:textId="77777777" w:rsidR="007025AE" w:rsidRDefault="007025AE" w:rsidP="007025AE">
      <w:pPr>
        <w:pStyle w:val="NoSpacing"/>
        <w:rPr>
          <w:rFonts w:ascii="Arial" w:hAnsi="Arial" w:cs="Arial"/>
        </w:rPr>
      </w:pPr>
    </w:p>
    <w:p w14:paraId="1567C52F" w14:textId="77777777" w:rsidR="001F314C" w:rsidRPr="001F314C" w:rsidRDefault="001F314C" w:rsidP="001F314C">
      <w:pPr>
        <w:pStyle w:val="NoSpacing"/>
        <w:numPr>
          <w:ilvl w:val="0"/>
          <w:numId w:val="2"/>
        </w:numPr>
        <w:rPr>
          <w:rFonts w:ascii="Arial" w:hAnsi="Arial" w:cs="Arial"/>
        </w:rPr>
      </w:pPr>
      <w:r w:rsidRPr="001F314C">
        <w:rPr>
          <w:rFonts w:ascii="Arial" w:hAnsi="Arial" w:cs="Arial"/>
        </w:rPr>
        <w:t>The LGA continues to represent local government strongly in Parliament, ensuring that our members</w:t>
      </w:r>
      <w:r w:rsidR="00D67398">
        <w:rPr>
          <w:rFonts w:ascii="Arial" w:hAnsi="Arial" w:cs="Arial"/>
        </w:rPr>
        <w:t>’</w:t>
      </w:r>
      <w:r w:rsidRPr="001F314C">
        <w:rPr>
          <w:rFonts w:ascii="Arial" w:hAnsi="Arial" w:cs="Arial"/>
        </w:rPr>
        <w:t xml:space="preserve"> voices </w:t>
      </w:r>
      <w:r>
        <w:rPr>
          <w:rFonts w:ascii="Arial" w:hAnsi="Arial" w:cs="Arial"/>
        </w:rPr>
        <w:t>are</w:t>
      </w:r>
      <w:r w:rsidRPr="001F314C">
        <w:rPr>
          <w:rFonts w:ascii="Arial" w:hAnsi="Arial" w:cs="Arial"/>
        </w:rPr>
        <w:t xml:space="preserve"> heard in debates, committees and during the passage of legislation.  In 2014/15 the LGA was </w:t>
      </w:r>
      <w:r w:rsidR="00CF7945">
        <w:rPr>
          <w:rFonts w:ascii="Arial" w:hAnsi="Arial" w:cs="Arial"/>
        </w:rPr>
        <w:t>quoted</w:t>
      </w:r>
      <w:r w:rsidRPr="001F314C">
        <w:rPr>
          <w:rFonts w:ascii="Arial" w:hAnsi="Arial" w:cs="Arial"/>
        </w:rPr>
        <w:t xml:space="preserve"> 1429 times in Parliament</w:t>
      </w:r>
      <w:r w:rsidR="00CF7945">
        <w:rPr>
          <w:rFonts w:ascii="Arial" w:hAnsi="Arial" w:cs="Arial"/>
        </w:rPr>
        <w:t xml:space="preserve"> or </w:t>
      </w:r>
      <w:r w:rsidRPr="001F314C">
        <w:rPr>
          <w:rFonts w:ascii="Arial" w:hAnsi="Arial" w:cs="Arial"/>
        </w:rPr>
        <w:t xml:space="preserve">seven times each day Parliament was sitting.  In the 37 weeks Parliament sat during the 2014/15 parliamentary session, </w:t>
      </w:r>
      <w:r w:rsidR="00CF7945">
        <w:rPr>
          <w:rFonts w:ascii="Arial" w:hAnsi="Arial" w:cs="Arial"/>
        </w:rPr>
        <w:t>we</w:t>
      </w:r>
      <w:r w:rsidRPr="001F314C">
        <w:rPr>
          <w:rFonts w:ascii="Arial" w:hAnsi="Arial" w:cs="Arial"/>
        </w:rPr>
        <w:t xml:space="preserve"> prepared 60 formal written briefings for MPs and Peers which were used in debates. </w:t>
      </w:r>
    </w:p>
    <w:p w14:paraId="1567C530" w14:textId="77777777" w:rsidR="001F314C" w:rsidRPr="001F314C" w:rsidRDefault="001F314C" w:rsidP="001F314C">
      <w:pPr>
        <w:pStyle w:val="NoSpacing"/>
        <w:rPr>
          <w:rFonts w:ascii="Arial" w:hAnsi="Arial" w:cs="Arial"/>
        </w:rPr>
      </w:pPr>
    </w:p>
    <w:p w14:paraId="1567C533" w14:textId="3AEB8DE9" w:rsidR="00761C19" w:rsidRPr="009A4755" w:rsidRDefault="001F314C" w:rsidP="00A52EA5">
      <w:pPr>
        <w:pStyle w:val="NoSpacing"/>
        <w:numPr>
          <w:ilvl w:val="0"/>
          <w:numId w:val="2"/>
        </w:numPr>
        <w:rPr>
          <w:rFonts w:ascii="Arial" w:hAnsi="Arial" w:cs="Arial"/>
        </w:rPr>
      </w:pPr>
      <w:r w:rsidRPr="001F314C">
        <w:rPr>
          <w:rFonts w:ascii="Arial" w:hAnsi="Arial" w:cs="Arial"/>
        </w:rPr>
        <w:t>Our campaigns and digital offer continue to enhance our relationship with the sector</w:t>
      </w:r>
      <w:r w:rsidR="00CF7945">
        <w:rPr>
          <w:rFonts w:ascii="Arial" w:hAnsi="Arial" w:cs="Arial"/>
        </w:rPr>
        <w:t>, the media, partners and think-tanks</w:t>
      </w:r>
      <w:r w:rsidRPr="001F314C">
        <w:rPr>
          <w:rFonts w:ascii="Arial" w:hAnsi="Arial" w:cs="Arial"/>
        </w:rPr>
        <w:t>.  In 2014/15 we launched a number of key campaigns that helped set the agenda</w:t>
      </w:r>
      <w:r w:rsidR="00CF7945">
        <w:rPr>
          <w:rFonts w:ascii="Arial" w:hAnsi="Arial" w:cs="Arial"/>
        </w:rPr>
        <w:t xml:space="preserve"> for local government and wider public services</w:t>
      </w:r>
      <w:r w:rsidRPr="001F314C">
        <w:rPr>
          <w:rFonts w:ascii="Arial" w:hAnsi="Arial" w:cs="Arial"/>
        </w:rPr>
        <w:t xml:space="preserve">. Our </w:t>
      </w:r>
      <w:r>
        <w:rPr>
          <w:rFonts w:ascii="Arial" w:hAnsi="Arial" w:cs="Arial"/>
        </w:rPr>
        <w:t>‘</w:t>
      </w:r>
      <w:r w:rsidRPr="001F314C">
        <w:rPr>
          <w:rFonts w:ascii="Arial" w:hAnsi="Arial" w:cs="Arial"/>
        </w:rPr>
        <w:t>100 days of the next government</w:t>
      </w:r>
      <w:r>
        <w:rPr>
          <w:rFonts w:ascii="Arial" w:hAnsi="Arial" w:cs="Arial"/>
        </w:rPr>
        <w:t>’</w:t>
      </w:r>
      <w:r w:rsidRPr="001F314C">
        <w:rPr>
          <w:rFonts w:ascii="Arial" w:hAnsi="Arial" w:cs="Arial"/>
        </w:rPr>
        <w:t xml:space="preserve"> helped influence those writing manifestos whilst </w:t>
      </w:r>
      <w:r>
        <w:rPr>
          <w:rFonts w:ascii="Arial" w:hAnsi="Arial" w:cs="Arial"/>
        </w:rPr>
        <w:t>‘</w:t>
      </w:r>
      <w:r w:rsidRPr="001F314C">
        <w:rPr>
          <w:rFonts w:ascii="Arial" w:hAnsi="Arial" w:cs="Arial"/>
        </w:rPr>
        <w:t>Our Day</w:t>
      </w:r>
      <w:r>
        <w:rPr>
          <w:rFonts w:ascii="Arial" w:hAnsi="Arial" w:cs="Arial"/>
        </w:rPr>
        <w:t>’</w:t>
      </w:r>
      <w:r w:rsidRPr="001F314C">
        <w:rPr>
          <w:rFonts w:ascii="Arial" w:hAnsi="Arial" w:cs="Arial"/>
        </w:rPr>
        <w:t xml:space="preserve"> engaged the public in the day-today work of councils, with 16,564 tweets using the #ourday hashtag to a potential 367 million users</w:t>
      </w:r>
      <w:r w:rsidR="009E6173">
        <w:rPr>
          <w:rFonts w:ascii="Arial" w:hAnsi="Arial" w:cs="Arial"/>
        </w:rPr>
        <w:t>.</w:t>
      </w:r>
    </w:p>
    <w:p w14:paraId="6EEE9CD3" w14:textId="77777777" w:rsidR="009A4755" w:rsidRDefault="009A4755" w:rsidP="00A52EA5">
      <w:pPr>
        <w:pStyle w:val="NoSpacing"/>
        <w:rPr>
          <w:rFonts w:ascii="Arial" w:hAnsi="Arial" w:cs="Arial"/>
          <w:b/>
        </w:rPr>
      </w:pPr>
    </w:p>
    <w:p w14:paraId="1567C53D" w14:textId="77777777" w:rsidR="00A52EA5" w:rsidRDefault="00623475" w:rsidP="00A52EA5">
      <w:pPr>
        <w:pStyle w:val="NoSpacing"/>
        <w:rPr>
          <w:rFonts w:ascii="Arial" w:hAnsi="Arial" w:cs="Arial"/>
          <w:b/>
        </w:rPr>
      </w:pPr>
      <w:r>
        <w:rPr>
          <w:rFonts w:ascii="Arial" w:hAnsi="Arial" w:cs="Arial"/>
          <w:b/>
        </w:rPr>
        <w:t xml:space="preserve">Media activity </w:t>
      </w:r>
      <w:r w:rsidR="00BA48A4">
        <w:rPr>
          <w:rFonts w:ascii="Arial" w:hAnsi="Arial" w:cs="Arial"/>
          <w:b/>
        </w:rPr>
        <w:t>April</w:t>
      </w:r>
      <w:r>
        <w:rPr>
          <w:rFonts w:ascii="Arial" w:hAnsi="Arial" w:cs="Arial"/>
          <w:b/>
        </w:rPr>
        <w:t xml:space="preserve"> 2014</w:t>
      </w:r>
      <w:r w:rsidR="00A52EA5" w:rsidRPr="00A83753">
        <w:rPr>
          <w:rFonts w:ascii="Arial" w:hAnsi="Arial" w:cs="Arial"/>
          <w:b/>
        </w:rPr>
        <w:t xml:space="preserve"> to </w:t>
      </w:r>
      <w:r w:rsidR="00BA48A4">
        <w:rPr>
          <w:rFonts w:ascii="Arial" w:hAnsi="Arial" w:cs="Arial"/>
          <w:b/>
        </w:rPr>
        <w:t>March</w:t>
      </w:r>
      <w:r>
        <w:rPr>
          <w:rFonts w:ascii="Arial" w:hAnsi="Arial" w:cs="Arial"/>
          <w:b/>
        </w:rPr>
        <w:t xml:space="preserve"> 2015</w:t>
      </w:r>
    </w:p>
    <w:p w14:paraId="5303344D" w14:textId="77777777" w:rsidR="009A4755" w:rsidRPr="00A83753" w:rsidRDefault="009A4755" w:rsidP="00A52EA5">
      <w:pPr>
        <w:pStyle w:val="NoSpacing"/>
        <w:rPr>
          <w:rFonts w:ascii="Arial" w:hAnsi="Arial" w:cs="Arial"/>
          <w:b/>
        </w:rPr>
      </w:pPr>
    </w:p>
    <w:p w14:paraId="1567C53E" w14:textId="77777777" w:rsidR="00A52EA5" w:rsidRDefault="00A52EA5" w:rsidP="00A52EA5">
      <w:pPr>
        <w:pStyle w:val="NoSpacing"/>
        <w:numPr>
          <w:ilvl w:val="0"/>
          <w:numId w:val="2"/>
        </w:numPr>
        <w:rPr>
          <w:rFonts w:ascii="Arial" w:hAnsi="Arial" w:cs="Arial"/>
        </w:rPr>
      </w:pPr>
      <w:r>
        <w:rPr>
          <w:rFonts w:ascii="Arial" w:hAnsi="Arial" w:cs="Arial"/>
        </w:rPr>
        <w:t>The following sets out all media coverage</w:t>
      </w:r>
      <w:r w:rsidR="00B20760">
        <w:rPr>
          <w:rFonts w:ascii="Arial" w:hAnsi="Arial" w:cs="Arial"/>
        </w:rPr>
        <w:t>, including national media coverage,</w:t>
      </w:r>
      <w:r>
        <w:rPr>
          <w:rFonts w:ascii="Arial" w:hAnsi="Arial" w:cs="Arial"/>
        </w:rPr>
        <w:t xml:space="preserve"> for the period </w:t>
      </w:r>
      <w:r w:rsidR="00BA48A4">
        <w:rPr>
          <w:rFonts w:ascii="Arial" w:hAnsi="Arial" w:cs="Arial"/>
        </w:rPr>
        <w:t>April</w:t>
      </w:r>
      <w:r w:rsidR="000417D0">
        <w:rPr>
          <w:rFonts w:ascii="Arial" w:hAnsi="Arial" w:cs="Arial"/>
        </w:rPr>
        <w:t xml:space="preserve"> 2014</w:t>
      </w:r>
      <w:r w:rsidR="00B87842">
        <w:rPr>
          <w:rFonts w:ascii="Arial" w:hAnsi="Arial" w:cs="Arial"/>
        </w:rPr>
        <w:t xml:space="preserve"> to </w:t>
      </w:r>
      <w:r w:rsidR="00BA48A4">
        <w:rPr>
          <w:rFonts w:ascii="Arial" w:hAnsi="Arial" w:cs="Arial"/>
        </w:rPr>
        <w:t>March</w:t>
      </w:r>
      <w:r w:rsidR="000417D0">
        <w:rPr>
          <w:rFonts w:ascii="Arial" w:hAnsi="Arial" w:cs="Arial"/>
        </w:rPr>
        <w:t xml:space="preserve"> 2015</w:t>
      </w:r>
      <w:r w:rsidR="00B20760">
        <w:rPr>
          <w:rFonts w:ascii="Arial" w:hAnsi="Arial" w:cs="Arial"/>
        </w:rPr>
        <w:t>.</w:t>
      </w:r>
      <w:r w:rsidR="00761C19">
        <w:rPr>
          <w:rFonts w:ascii="Arial" w:hAnsi="Arial" w:cs="Arial"/>
        </w:rPr>
        <w:t xml:space="preserve">  In-line with our strategy, although there was a small decrease in overall coverage, national media coverage increased by 15 per cent.</w:t>
      </w:r>
    </w:p>
    <w:p w14:paraId="1567C53F" w14:textId="77777777" w:rsidR="00A52EA5" w:rsidRDefault="00A52EA5" w:rsidP="00A52EA5">
      <w:pPr>
        <w:pStyle w:val="NoSpacing"/>
        <w:rPr>
          <w:rFonts w:ascii="Arial" w:hAnsi="Arial" w:cs="Arial"/>
        </w:rPr>
      </w:pPr>
    </w:p>
    <w:p w14:paraId="1567C540" w14:textId="77777777" w:rsidR="00761C19" w:rsidRDefault="00761C19" w:rsidP="00A52EA5">
      <w:pPr>
        <w:pStyle w:val="NoSpacing"/>
        <w:jc w:val="center"/>
        <w:rPr>
          <w:rFonts w:ascii="Arial" w:hAnsi="Arial" w:cs="Arial"/>
        </w:rPr>
      </w:pPr>
    </w:p>
    <w:p w14:paraId="1567C541" w14:textId="77777777" w:rsidR="00A52EA5" w:rsidRDefault="00B2524A" w:rsidP="00A52EA5">
      <w:pPr>
        <w:pStyle w:val="NoSpacing"/>
        <w:jc w:val="center"/>
        <w:rPr>
          <w:rFonts w:ascii="Arial" w:hAnsi="Arial" w:cs="Arial"/>
        </w:rPr>
      </w:pPr>
      <w:r>
        <w:rPr>
          <w:rFonts w:ascii="Arial" w:hAnsi="Arial" w:cs="Arial"/>
          <w:b/>
          <w:noProof/>
          <w:sz w:val="24"/>
          <w:szCs w:val="24"/>
          <w:u w:val="single"/>
          <w:lang w:eastAsia="en-GB"/>
        </w:rPr>
        <w:lastRenderedPageBreak/>
        <w:drawing>
          <wp:inline distT="0" distB="0" distL="0" distR="0" wp14:anchorId="1567C687" wp14:editId="1567C688">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67C542" w14:textId="77777777" w:rsidR="00B20760" w:rsidRDefault="00B20760" w:rsidP="00A52EA5">
      <w:pPr>
        <w:pStyle w:val="NoSpacing"/>
        <w:rPr>
          <w:rFonts w:ascii="Arial" w:hAnsi="Arial" w:cs="Arial"/>
        </w:rPr>
      </w:pPr>
    </w:p>
    <w:p w14:paraId="1567C543" w14:textId="77777777" w:rsidR="00D54528" w:rsidRDefault="00D54528" w:rsidP="00D54528">
      <w:pPr>
        <w:pStyle w:val="NoSpacing"/>
        <w:ind w:left="710"/>
        <w:rPr>
          <w:rFonts w:ascii="Arial" w:hAnsi="Arial" w:cs="Arial"/>
        </w:rPr>
      </w:pPr>
    </w:p>
    <w:p w14:paraId="1567C544" w14:textId="77777777" w:rsidR="00D54528" w:rsidRDefault="00D54528" w:rsidP="00D54528">
      <w:pPr>
        <w:pStyle w:val="NoSpacing"/>
        <w:ind w:left="710"/>
        <w:rPr>
          <w:rFonts w:ascii="Arial" w:hAnsi="Arial" w:cs="Arial"/>
        </w:rPr>
      </w:pPr>
    </w:p>
    <w:p w14:paraId="1567C545" w14:textId="77777777" w:rsidR="00733F66" w:rsidRDefault="00733F66" w:rsidP="009A4755">
      <w:pPr>
        <w:pStyle w:val="NoSpacing"/>
        <w:numPr>
          <w:ilvl w:val="0"/>
          <w:numId w:val="2"/>
        </w:numPr>
        <w:rPr>
          <w:rFonts w:ascii="Arial" w:hAnsi="Arial" w:cs="Arial"/>
        </w:rPr>
      </w:pPr>
      <w:r>
        <w:rPr>
          <w:rFonts w:ascii="Arial" w:hAnsi="Arial" w:cs="Arial"/>
        </w:rPr>
        <w:t xml:space="preserve">The last 12 months has </w:t>
      </w:r>
      <w:r w:rsidR="00E94ECA">
        <w:rPr>
          <w:rFonts w:ascii="Arial" w:hAnsi="Arial" w:cs="Arial"/>
        </w:rPr>
        <w:t xml:space="preserve">seen </w:t>
      </w:r>
      <w:r>
        <w:rPr>
          <w:rFonts w:ascii="Arial" w:hAnsi="Arial" w:cs="Arial"/>
        </w:rPr>
        <w:t xml:space="preserve">national media coverage </w:t>
      </w:r>
      <w:r w:rsidR="00BB5B38">
        <w:rPr>
          <w:rFonts w:ascii="Arial" w:hAnsi="Arial" w:cs="Arial"/>
        </w:rPr>
        <w:t>increase</w:t>
      </w:r>
      <w:r w:rsidR="00BA48A4">
        <w:rPr>
          <w:rFonts w:ascii="Arial" w:hAnsi="Arial" w:cs="Arial"/>
        </w:rPr>
        <w:t xml:space="preserve"> by </w:t>
      </w:r>
      <w:r w:rsidR="00BA48A4">
        <w:rPr>
          <w:rFonts w:ascii="Arial" w:hAnsi="Arial" w:cs="Arial"/>
          <w:b/>
        </w:rPr>
        <w:t xml:space="preserve">15 </w:t>
      </w:r>
      <w:r w:rsidRPr="00A41723">
        <w:rPr>
          <w:rFonts w:ascii="Arial" w:hAnsi="Arial" w:cs="Arial"/>
          <w:b/>
        </w:rPr>
        <w:t>per cent</w:t>
      </w:r>
      <w:r w:rsidRPr="00A41723">
        <w:rPr>
          <w:rFonts w:ascii="Arial" w:hAnsi="Arial" w:cs="Arial"/>
        </w:rPr>
        <w:t xml:space="preserve">. </w:t>
      </w:r>
    </w:p>
    <w:p w14:paraId="1567C546" w14:textId="77777777" w:rsidR="00A52EA5" w:rsidRDefault="00A52EA5" w:rsidP="00A52EA5">
      <w:pPr>
        <w:pStyle w:val="NoSpacing"/>
        <w:rPr>
          <w:rFonts w:ascii="Arial" w:hAnsi="Arial" w:cs="Arial"/>
        </w:rPr>
      </w:pPr>
    </w:p>
    <w:p w14:paraId="1567C547" w14:textId="77777777" w:rsidR="00A52EA5" w:rsidRDefault="00B2524A" w:rsidP="00A52EA5">
      <w:pPr>
        <w:pStyle w:val="NoSpacing"/>
        <w:jc w:val="center"/>
        <w:rPr>
          <w:rFonts w:ascii="Arial" w:hAnsi="Arial" w:cs="Arial"/>
        </w:rPr>
      </w:pPr>
      <w:r>
        <w:rPr>
          <w:rFonts w:ascii="Arial" w:hAnsi="Arial" w:cs="Arial"/>
          <w:b/>
          <w:noProof/>
          <w:sz w:val="24"/>
          <w:szCs w:val="24"/>
          <w:u w:val="single"/>
          <w:lang w:eastAsia="en-GB"/>
        </w:rPr>
        <w:drawing>
          <wp:inline distT="0" distB="0" distL="0" distR="0" wp14:anchorId="1567C689" wp14:editId="1567C68A">
            <wp:extent cx="5486400" cy="30861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67C548" w14:textId="77777777" w:rsidR="00905BF4" w:rsidRDefault="00905BF4" w:rsidP="00905BF4">
      <w:pPr>
        <w:rPr>
          <w:rFonts w:ascii="Arial" w:hAnsi="Arial"/>
        </w:rPr>
      </w:pPr>
    </w:p>
    <w:p w14:paraId="1567C549" w14:textId="77777777" w:rsidR="00905BF4" w:rsidRDefault="00B62911" w:rsidP="00905BF4">
      <w:pPr>
        <w:jc w:val="center"/>
        <w:rPr>
          <w:rFonts w:ascii="Arial" w:hAnsi="Arial"/>
        </w:rPr>
      </w:pPr>
      <w:r>
        <w:rPr>
          <w:rFonts w:ascii="Arial" w:hAnsi="Arial"/>
        </w:rPr>
        <w:pict w14:anchorId="1567C68B">
          <v:rect id="_x0000_i1025" style="width:451.3pt;height:1.5pt" o:hralign="center" o:hrstd="t" o:hr="t" fillcolor="#a0a0a0" stroked="f"/>
        </w:pict>
      </w:r>
    </w:p>
    <w:p w14:paraId="1567C54A" w14:textId="77777777" w:rsidR="00905BF4" w:rsidRDefault="00905BF4" w:rsidP="00905BF4">
      <w:pPr>
        <w:pStyle w:val="NoSpacing"/>
        <w:rPr>
          <w:rFonts w:ascii="Arial" w:hAnsi="Arial" w:cs="Arial"/>
        </w:rPr>
      </w:pPr>
    </w:p>
    <w:p w14:paraId="24585925" w14:textId="77777777" w:rsidR="009A4755" w:rsidRDefault="009A4755" w:rsidP="00905BF4">
      <w:pPr>
        <w:pStyle w:val="NoSpacing"/>
        <w:rPr>
          <w:rFonts w:ascii="Arial" w:hAnsi="Arial" w:cs="Arial"/>
          <w:b/>
          <w:sz w:val="24"/>
          <w:szCs w:val="24"/>
        </w:rPr>
      </w:pPr>
    </w:p>
    <w:p w14:paraId="6C609484" w14:textId="77777777" w:rsidR="009A4755" w:rsidRDefault="009A4755" w:rsidP="00905BF4">
      <w:pPr>
        <w:pStyle w:val="NoSpacing"/>
        <w:rPr>
          <w:rFonts w:ascii="Arial" w:hAnsi="Arial" w:cs="Arial"/>
          <w:b/>
          <w:sz w:val="24"/>
          <w:szCs w:val="24"/>
        </w:rPr>
      </w:pPr>
    </w:p>
    <w:p w14:paraId="502E6F02" w14:textId="77777777" w:rsidR="009A4755" w:rsidRDefault="009A4755" w:rsidP="00905BF4">
      <w:pPr>
        <w:pStyle w:val="NoSpacing"/>
        <w:rPr>
          <w:rFonts w:ascii="Arial" w:hAnsi="Arial" w:cs="Arial"/>
          <w:b/>
          <w:sz w:val="24"/>
          <w:szCs w:val="24"/>
        </w:rPr>
      </w:pPr>
    </w:p>
    <w:p w14:paraId="1567C54B" w14:textId="77777777" w:rsidR="00D54528" w:rsidRDefault="00D54528" w:rsidP="00905BF4">
      <w:pPr>
        <w:pStyle w:val="NoSpacing"/>
        <w:rPr>
          <w:rFonts w:ascii="Arial" w:hAnsi="Arial" w:cs="Arial"/>
          <w:b/>
          <w:sz w:val="24"/>
          <w:szCs w:val="24"/>
        </w:rPr>
      </w:pPr>
      <w:r w:rsidRPr="00D54528">
        <w:rPr>
          <w:rFonts w:ascii="Arial" w:hAnsi="Arial" w:cs="Arial"/>
          <w:b/>
          <w:sz w:val="24"/>
          <w:szCs w:val="24"/>
        </w:rPr>
        <w:lastRenderedPageBreak/>
        <w:t>Proactive media relations</w:t>
      </w:r>
    </w:p>
    <w:p w14:paraId="7DFE6AE9" w14:textId="77777777" w:rsidR="009A4755" w:rsidRDefault="009A4755" w:rsidP="00905BF4">
      <w:pPr>
        <w:pStyle w:val="NoSpacing"/>
        <w:rPr>
          <w:rFonts w:ascii="Arial" w:hAnsi="Arial" w:cs="Arial"/>
          <w:b/>
          <w:sz w:val="24"/>
          <w:szCs w:val="24"/>
        </w:rPr>
      </w:pPr>
    </w:p>
    <w:p w14:paraId="1567C54C" w14:textId="77777777" w:rsidR="00D54528" w:rsidRDefault="00D54528" w:rsidP="009A4755">
      <w:pPr>
        <w:pStyle w:val="NoSpacing"/>
        <w:numPr>
          <w:ilvl w:val="0"/>
          <w:numId w:val="2"/>
        </w:numPr>
        <w:rPr>
          <w:rFonts w:ascii="Arial" w:hAnsi="Arial" w:cs="Arial"/>
        </w:rPr>
      </w:pPr>
      <w:r w:rsidRPr="00D54528">
        <w:rPr>
          <w:rFonts w:ascii="Arial" w:hAnsi="Arial" w:cs="Arial"/>
          <w:b/>
          <w:color w:val="000000" w:themeColor="text1"/>
        </w:rPr>
        <w:t xml:space="preserve">79 </w:t>
      </w:r>
      <w:r w:rsidRPr="00D54528">
        <w:rPr>
          <w:rFonts w:ascii="Arial" w:hAnsi="Arial" w:cs="Arial"/>
          <w:b/>
        </w:rPr>
        <w:t>per cent</w:t>
      </w:r>
      <w:r w:rsidRPr="00905BF4">
        <w:rPr>
          <w:rFonts w:ascii="Arial" w:hAnsi="Arial" w:cs="Arial"/>
        </w:rPr>
        <w:t xml:space="preserve"> of </w:t>
      </w:r>
      <w:r>
        <w:rPr>
          <w:rFonts w:ascii="Arial" w:hAnsi="Arial" w:cs="Arial"/>
        </w:rPr>
        <w:t xml:space="preserve">coverage </w:t>
      </w:r>
      <w:r w:rsidRPr="00905BF4">
        <w:rPr>
          <w:rFonts w:ascii="Arial" w:hAnsi="Arial" w:cs="Arial"/>
        </w:rPr>
        <w:t>in the past 12 months was through pro-active work</w:t>
      </w:r>
      <w:r>
        <w:rPr>
          <w:rFonts w:ascii="Arial" w:hAnsi="Arial" w:cs="Arial"/>
        </w:rPr>
        <w:t xml:space="preserve"> on our key priorities – Funding, devolution, social care and health, housing</w:t>
      </w:r>
      <w:r w:rsidR="007C70C4">
        <w:rPr>
          <w:rFonts w:ascii="Arial" w:hAnsi="Arial" w:cs="Arial"/>
        </w:rPr>
        <w:t>, children</w:t>
      </w:r>
      <w:r>
        <w:rPr>
          <w:rFonts w:ascii="Arial" w:hAnsi="Arial" w:cs="Arial"/>
        </w:rPr>
        <w:t xml:space="preserve"> and sector-led improvement</w:t>
      </w:r>
      <w:r w:rsidR="0002308D">
        <w:rPr>
          <w:rFonts w:ascii="Arial" w:hAnsi="Arial" w:cs="Arial"/>
        </w:rPr>
        <w:t xml:space="preserve"> - </w:t>
      </w:r>
      <w:r w:rsidRPr="00905BF4">
        <w:rPr>
          <w:rFonts w:ascii="Arial" w:hAnsi="Arial" w:cs="Arial"/>
        </w:rPr>
        <w:t xml:space="preserve">a </w:t>
      </w:r>
      <w:r w:rsidRPr="00D54528">
        <w:rPr>
          <w:rFonts w:ascii="Arial" w:hAnsi="Arial" w:cs="Arial"/>
          <w:b/>
        </w:rPr>
        <w:t>9 per cent increase</w:t>
      </w:r>
      <w:r w:rsidRPr="00905BF4">
        <w:rPr>
          <w:rFonts w:ascii="Arial" w:hAnsi="Arial" w:cs="Arial"/>
        </w:rPr>
        <w:t xml:space="preserve"> </w:t>
      </w:r>
      <w:r w:rsidR="007C70C4">
        <w:rPr>
          <w:rFonts w:ascii="Arial" w:hAnsi="Arial" w:cs="Arial"/>
        </w:rPr>
        <w:t>compared to 2013/14</w:t>
      </w:r>
      <w:r w:rsidRPr="00905BF4">
        <w:rPr>
          <w:rFonts w:ascii="Arial" w:hAnsi="Arial" w:cs="Arial"/>
        </w:rPr>
        <w:t>. This was driven by our sustained work around the Budget, Spen</w:t>
      </w:r>
      <w:r>
        <w:rPr>
          <w:rFonts w:ascii="Arial" w:hAnsi="Arial" w:cs="Arial"/>
        </w:rPr>
        <w:t>ding Round</w:t>
      </w:r>
      <w:r w:rsidR="007C70C4">
        <w:rPr>
          <w:rFonts w:ascii="Arial" w:hAnsi="Arial" w:cs="Arial"/>
        </w:rPr>
        <w:t xml:space="preserve">, </w:t>
      </w:r>
      <w:r>
        <w:rPr>
          <w:rFonts w:ascii="Arial" w:hAnsi="Arial" w:cs="Arial"/>
        </w:rPr>
        <w:t>Autumn Statement</w:t>
      </w:r>
      <w:r w:rsidR="007C70C4">
        <w:rPr>
          <w:rFonts w:ascii="Arial" w:hAnsi="Arial" w:cs="Arial"/>
        </w:rPr>
        <w:t>, the summer and Christmas news grids,</w:t>
      </w:r>
      <w:r>
        <w:rPr>
          <w:rFonts w:ascii="Arial" w:hAnsi="Arial" w:cs="Arial"/>
        </w:rPr>
        <w:t xml:space="preserve"> plus our annual conference and the launch of </w:t>
      </w:r>
      <w:r w:rsidR="00CF7978">
        <w:rPr>
          <w:rFonts w:ascii="Arial" w:hAnsi="Arial" w:cs="Arial"/>
        </w:rPr>
        <w:t xml:space="preserve">our </w:t>
      </w:r>
      <w:r>
        <w:rPr>
          <w:rFonts w:ascii="Arial" w:hAnsi="Arial" w:cs="Arial"/>
        </w:rPr>
        <w:t>100 Days</w:t>
      </w:r>
      <w:r w:rsidR="00CF7978">
        <w:rPr>
          <w:rFonts w:ascii="Arial" w:hAnsi="Arial" w:cs="Arial"/>
        </w:rPr>
        <w:t xml:space="preserve"> campaign</w:t>
      </w:r>
      <w:r>
        <w:rPr>
          <w:rFonts w:ascii="Arial" w:hAnsi="Arial" w:cs="Arial"/>
        </w:rPr>
        <w:t xml:space="preserve">. This alone </w:t>
      </w:r>
      <w:r w:rsidR="00CF7978">
        <w:rPr>
          <w:rFonts w:ascii="Arial" w:hAnsi="Arial" w:cs="Arial"/>
        </w:rPr>
        <w:t xml:space="preserve">delivered </w:t>
      </w:r>
      <w:r w:rsidRPr="008332DE">
        <w:rPr>
          <w:rFonts w:ascii="Arial" w:hAnsi="Arial" w:cs="Arial"/>
          <w:b/>
        </w:rPr>
        <w:t>190</w:t>
      </w:r>
      <w:r>
        <w:rPr>
          <w:rFonts w:ascii="Arial" w:hAnsi="Arial" w:cs="Arial"/>
        </w:rPr>
        <w:t xml:space="preserve"> positive, pro-active </w:t>
      </w:r>
      <w:r w:rsidR="00CF7978">
        <w:rPr>
          <w:rFonts w:ascii="Arial" w:hAnsi="Arial" w:cs="Arial"/>
        </w:rPr>
        <w:t xml:space="preserve">pieces of </w:t>
      </w:r>
      <w:r>
        <w:rPr>
          <w:rFonts w:ascii="Arial" w:hAnsi="Arial" w:cs="Arial"/>
        </w:rPr>
        <w:t xml:space="preserve">media </w:t>
      </w:r>
      <w:r w:rsidR="00CF7978">
        <w:rPr>
          <w:rFonts w:ascii="Arial" w:hAnsi="Arial" w:cs="Arial"/>
        </w:rPr>
        <w:t>coverage</w:t>
      </w:r>
      <w:r>
        <w:rPr>
          <w:rFonts w:ascii="Arial" w:hAnsi="Arial" w:cs="Arial"/>
        </w:rPr>
        <w:t>.</w:t>
      </w:r>
    </w:p>
    <w:p w14:paraId="1567C54D" w14:textId="77777777" w:rsidR="00D54528" w:rsidRDefault="00D54528" w:rsidP="0002308D">
      <w:pPr>
        <w:pStyle w:val="NoSpacing"/>
        <w:rPr>
          <w:rFonts w:ascii="Arial" w:hAnsi="Arial" w:cs="Arial"/>
        </w:rPr>
      </w:pPr>
    </w:p>
    <w:p w14:paraId="340B69A4" w14:textId="77777777" w:rsidR="009A4755" w:rsidRDefault="00D54528" w:rsidP="009A4755">
      <w:pPr>
        <w:pStyle w:val="NoSpacing"/>
        <w:numPr>
          <w:ilvl w:val="0"/>
          <w:numId w:val="2"/>
        </w:numPr>
        <w:rPr>
          <w:rFonts w:ascii="Arial" w:hAnsi="Arial" w:cs="Arial"/>
        </w:rPr>
      </w:pPr>
      <w:r>
        <w:rPr>
          <w:rFonts w:ascii="Arial" w:hAnsi="Arial" w:cs="Arial"/>
        </w:rPr>
        <w:t xml:space="preserve">Other </w:t>
      </w:r>
      <w:r w:rsidRPr="009A4755">
        <w:rPr>
          <w:rFonts w:ascii="Arial" w:hAnsi="Arial" w:cs="Arial"/>
          <w:b/>
          <w:color w:val="000000" w:themeColor="text1"/>
        </w:rPr>
        <w:t>successful</w:t>
      </w:r>
      <w:r>
        <w:rPr>
          <w:rFonts w:ascii="Arial" w:hAnsi="Arial" w:cs="Arial"/>
        </w:rPr>
        <w:t xml:space="preserve"> proactive work throughout the year included:</w:t>
      </w:r>
    </w:p>
    <w:p w14:paraId="21F7173E" w14:textId="77777777" w:rsidR="009A4755" w:rsidRDefault="009A4755" w:rsidP="009A4755">
      <w:pPr>
        <w:pStyle w:val="ListParagraph"/>
        <w:rPr>
          <w:rFonts w:ascii="Arial" w:hAnsi="Arial" w:cs="Arial"/>
          <w:color w:val="000000" w:themeColor="text1"/>
        </w:rPr>
      </w:pPr>
    </w:p>
    <w:p w14:paraId="1567C550" w14:textId="34E0750C" w:rsidR="00D54528" w:rsidRPr="009A4755" w:rsidRDefault="007C70C4" w:rsidP="009A4755">
      <w:pPr>
        <w:pStyle w:val="NoSpacing"/>
        <w:numPr>
          <w:ilvl w:val="1"/>
          <w:numId w:val="2"/>
        </w:numPr>
        <w:rPr>
          <w:rFonts w:ascii="Arial" w:hAnsi="Arial" w:cs="Arial"/>
        </w:rPr>
      </w:pPr>
      <w:r w:rsidRPr="009A4755">
        <w:rPr>
          <w:rFonts w:ascii="Arial" w:hAnsi="Arial" w:cs="Arial"/>
          <w:color w:val="000000" w:themeColor="text1"/>
        </w:rPr>
        <w:t>C</w:t>
      </w:r>
      <w:r w:rsidR="00D54528" w:rsidRPr="009A4755">
        <w:rPr>
          <w:rFonts w:ascii="Arial" w:hAnsi="Arial" w:cs="Arial"/>
          <w:color w:val="000000" w:themeColor="text1"/>
        </w:rPr>
        <w:t xml:space="preserve">alls for common sense approach to term-time holidays </w:t>
      </w:r>
      <w:r w:rsidR="00D54528" w:rsidRPr="009A4755">
        <w:rPr>
          <w:rFonts w:ascii="Arial" w:hAnsi="Arial" w:cs="Arial"/>
          <w:b/>
          <w:color w:val="000000" w:themeColor="text1"/>
        </w:rPr>
        <w:t>(44 pieces of coverage)</w:t>
      </w:r>
      <w:r w:rsidR="00D54528" w:rsidRPr="009A4755">
        <w:rPr>
          <w:rFonts w:ascii="Arial" w:hAnsi="Arial" w:cs="Arial"/>
          <w:color w:val="000000" w:themeColor="text1"/>
        </w:rPr>
        <w:t xml:space="preserve"> </w:t>
      </w:r>
    </w:p>
    <w:p w14:paraId="1567C551" w14:textId="77777777" w:rsidR="00D54528" w:rsidRPr="002E4885" w:rsidRDefault="00D54528" w:rsidP="009A4755">
      <w:pPr>
        <w:pStyle w:val="NoSpacing"/>
        <w:numPr>
          <w:ilvl w:val="1"/>
          <w:numId w:val="2"/>
        </w:numPr>
        <w:rPr>
          <w:rFonts w:ascii="Arial" w:hAnsi="Arial" w:cs="Arial"/>
          <w:color w:val="000000" w:themeColor="text1"/>
        </w:rPr>
      </w:pPr>
      <w:r>
        <w:rPr>
          <w:rFonts w:ascii="Arial" w:hAnsi="Arial" w:cs="Arial"/>
          <w:color w:val="000000" w:themeColor="text1"/>
        </w:rPr>
        <w:t>Councils fear school place tipping point</w:t>
      </w:r>
      <w:r w:rsidRPr="002E4885">
        <w:rPr>
          <w:rFonts w:ascii="Arial" w:hAnsi="Arial" w:cs="Arial"/>
          <w:color w:val="000000" w:themeColor="text1"/>
        </w:rPr>
        <w:t xml:space="preserve"> </w:t>
      </w:r>
      <w:r w:rsidRPr="00B453FB">
        <w:rPr>
          <w:rFonts w:ascii="Arial" w:hAnsi="Arial" w:cs="Arial"/>
          <w:b/>
          <w:color w:val="000000" w:themeColor="text1"/>
        </w:rPr>
        <w:t>(</w:t>
      </w:r>
      <w:r>
        <w:rPr>
          <w:rFonts w:ascii="Arial" w:hAnsi="Arial" w:cs="Arial"/>
          <w:b/>
          <w:color w:val="000000" w:themeColor="text1"/>
        </w:rPr>
        <w:t xml:space="preserve">31 </w:t>
      </w:r>
      <w:r w:rsidRPr="00B453FB">
        <w:rPr>
          <w:rFonts w:ascii="Arial" w:hAnsi="Arial" w:cs="Arial"/>
          <w:b/>
          <w:color w:val="000000" w:themeColor="text1"/>
        </w:rPr>
        <w:t>pieces of coverage)</w:t>
      </w:r>
    </w:p>
    <w:p w14:paraId="1567C552" w14:textId="77777777" w:rsidR="00D54528" w:rsidRPr="00821084" w:rsidRDefault="00D54528" w:rsidP="009A4755">
      <w:pPr>
        <w:pStyle w:val="NoSpacing"/>
        <w:numPr>
          <w:ilvl w:val="1"/>
          <w:numId w:val="2"/>
        </w:numPr>
        <w:rPr>
          <w:rFonts w:ascii="Arial" w:hAnsi="Arial" w:cs="Arial"/>
          <w:color w:val="000000" w:themeColor="text1"/>
        </w:rPr>
      </w:pPr>
      <w:r w:rsidRPr="00821084">
        <w:rPr>
          <w:rFonts w:ascii="Arial" w:hAnsi="Arial" w:cs="Arial"/>
          <w:color w:val="000000" w:themeColor="text1"/>
        </w:rPr>
        <w:t xml:space="preserve">‘Laughing gas' – national public health warning issued as councils launch crackdown on potentially lethal drug </w:t>
      </w:r>
      <w:r w:rsidRPr="00821084">
        <w:rPr>
          <w:rFonts w:ascii="Arial" w:hAnsi="Arial" w:cs="Arial"/>
          <w:b/>
          <w:color w:val="000000" w:themeColor="text1"/>
        </w:rPr>
        <w:t>(31 pieces of coverage)</w:t>
      </w:r>
    </w:p>
    <w:p w14:paraId="1567C553" w14:textId="77777777" w:rsidR="00D54528" w:rsidRDefault="00D54528" w:rsidP="009A4755">
      <w:pPr>
        <w:pStyle w:val="NoSpacing"/>
        <w:numPr>
          <w:ilvl w:val="1"/>
          <w:numId w:val="2"/>
        </w:numPr>
        <w:rPr>
          <w:rFonts w:ascii="Arial" w:hAnsi="Arial" w:cs="Arial"/>
          <w:color w:val="000000" w:themeColor="text1"/>
        </w:rPr>
      </w:pPr>
      <w:r w:rsidRPr="00B579ED">
        <w:rPr>
          <w:rFonts w:ascii="Arial" w:hAnsi="Arial" w:cs="Arial"/>
          <w:color w:val="000000" w:themeColor="text1"/>
        </w:rPr>
        <w:t xml:space="preserve">Councils say constitutional convention must fast-track English devolution </w:t>
      </w:r>
      <w:r>
        <w:rPr>
          <w:rFonts w:ascii="Arial" w:hAnsi="Arial" w:cs="Arial"/>
          <w:b/>
          <w:color w:val="000000" w:themeColor="text1"/>
        </w:rPr>
        <w:t>(28</w:t>
      </w:r>
      <w:r w:rsidRPr="00B453FB">
        <w:rPr>
          <w:rFonts w:ascii="Arial" w:hAnsi="Arial" w:cs="Arial"/>
          <w:b/>
          <w:color w:val="000000" w:themeColor="text1"/>
        </w:rPr>
        <w:t xml:space="preserve"> pieces of coverage)</w:t>
      </w:r>
      <w:r w:rsidRPr="002E4885">
        <w:rPr>
          <w:rFonts w:ascii="Arial" w:hAnsi="Arial" w:cs="Arial"/>
          <w:color w:val="000000" w:themeColor="text1"/>
        </w:rPr>
        <w:t xml:space="preserve"> </w:t>
      </w:r>
    </w:p>
    <w:p w14:paraId="1567C554" w14:textId="77777777" w:rsidR="00D54528" w:rsidRDefault="00D54528" w:rsidP="009A4755">
      <w:pPr>
        <w:pStyle w:val="NoSpacing"/>
        <w:numPr>
          <w:ilvl w:val="1"/>
          <w:numId w:val="2"/>
        </w:numPr>
        <w:rPr>
          <w:rFonts w:ascii="Arial" w:hAnsi="Arial" w:cs="Arial"/>
          <w:color w:val="000000" w:themeColor="text1"/>
        </w:rPr>
      </w:pPr>
      <w:r w:rsidRPr="00B579ED">
        <w:rPr>
          <w:rFonts w:ascii="Arial" w:hAnsi="Arial" w:cs="Arial"/>
          <w:color w:val="000000" w:themeColor="text1"/>
        </w:rPr>
        <w:t xml:space="preserve">Charities, schools, councils and road safety groups warn against CCTV parking ban </w:t>
      </w:r>
      <w:r>
        <w:rPr>
          <w:rFonts w:ascii="Arial" w:hAnsi="Arial" w:cs="Arial"/>
          <w:b/>
          <w:color w:val="000000" w:themeColor="text1"/>
        </w:rPr>
        <w:t>(24</w:t>
      </w:r>
      <w:r w:rsidRPr="00B453FB">
        <w:rPr>
          <w:rFonts w:ascii="Arial" w:hAnsi="Arial" w:cs="Arial"/>
          <w:b/>
          <w:color w:val="000000" w:themeColor="text1"/>
        </w:rPr>
        <w:t xml:space="preserve"> pieces of coverage)</w:t>
      </w:r>
    </w:p>
    <w:p w14:paraId="1567C555" w14:textId="77777777" w:rsidR="00D54528" w:rsidRPr="002E4885" w:rsidRDefault="00D54528" w:rsidP="009A4755">
      <w:pPr>
        <w:pStyle w:val="NoSpacing"/>
        <w:numPr>
          <w:ilvl w:val="1"/>
          <w:numId w:val="2"/>
        </w:numPr>
        <w:rPr>
          <w:rFonts w:ascii="Arial" w:hAnsi="Arial" w:cs="Arial"/>
          <w:color w:val="000000" w:themeColor="text1"/>
        </w:rPr>
      </w:pPr>
      <w:r w:rsidRPr="00522914">
        <w:rPr>
          <w:rFonts w:ascii="Arial" w:hAnsi="Arial" w:cs="Arial"/>
          <w:color w:val="000000" w:themeColor="text1"/>
        </w:rPr>
        <w:t xml:space="preserve">Funding needed to save concessionary bus services </w:t>
      </w:r>
      <w:r w:rsidRPr="00B453FB">
        <w:rPr>
          <w:rFonts w:ascii="Arial" w:hAnsi="Arial" w:cs="Arial"/>
          <w:b/>
          <w:color w:val="000000" w:themeColor="text1"/>
        </w:rPr>
        <w:t>(</w:t>
      </w:r>
      <w:r>
        <w:rPr>
          <w:rFonts w:ascii="Arial" w:hAnsi="Arial" w:cs="Arial"/>
          <w:b/>
          <w:color w:val="000000" w:themeColor="text1"/>
        </w:rPr>
        <w:t xml:space="preserve">18 </w:t>
      </w:r>
      <w:r w:rsidRPr="00B453FB">
        <w:rPr>
          <w:rFonts w:ascii="Arial" w:hAnsi="Arial" w:cs="Arial"/>
          <w:b/>
          <w:color w:val="000000" w:themeColor="text1"/>
        </w:rPr>
        <w:t>pieces of coverage)</w:t>
      </w:r>
    </w:p>
    <w:p w14:paraId="1567C556" w14:textId="77777777" w:rsidR="00D54528" w:rsidRPr="002E4885" w:rsidRDefault="00D54528" w:rsidP="009A4755">
      <w:pPr>
        <w:pStyle w:val="NoSpacing"/>
        <w:numPr>
          <w:ilvl w:val="1"/>
          <w:numId w:val="2"/>
        </w:numPr>
        <w:rPr>
          <w:rFonts w:ascii="Arial" w:hAnsi="Arial" w:cs="Arial"/>
          <w:color w:val="000000" w:themeColor="text1"/>
        </w:rPr>
      </w:pPr>
      <w:r w:rsidRPr="00821084">
        <w:rPr>
          <w:rFonts w:ascii="Arial" w:hAnsi="Arial" w:cs="Arial"/>
          <w:color w:val="000000" w:themeColor="text1"/>
        </w:rPr>
        <w:t>Safety messages should be displayed on e-cigarette chargers after surge in blazes, say fire authorities</w:t>
      </w:r>
      <w:r>
        <w:rPr>
          <w:rFonts w:ascii="Arial" w:hAnsi="Arial" w:cs="Arial"/>
          <w:color w:val="000000" w:themeColor="text1"/>
        </w:rPr>
        <w:t xml:space="preserve"> </w:t>
      </w:r>
      <w:r w:rsidRPr="00821084">
        <w:rPr>
          <w:rFonts w:ascii="Arial" w:hAnsi="Arial" w:cs="Arial"/>
          <w:b/>
          <w:color w:val="000000" w:themeColor="text1"/>
        </w:rPr>
        <w:t>(16 pieces of coverage)</w:t>
      </w:r>
    </w:p>
    <w:p w14:paraId="1567C557" w14:textId="77777777" w:rsidR="00D54528" w:rsidRDefault="00D54528" w:rsidP="00D54528">
      <w:pPr>
        <w:pStyle w:val="NoSpacing"/>
        <w:rPr>
          <w:rFonts w:ascii="Arial" w:hAnsi="Arial" w:cs="Arial"/>
        </w:rPr>
      </w:pPr>
    </w:p>
    <w:p w14:paraId="1567C558" w14:textId="77777777" w:rsidR="004B7431" w:rsidRDefault="004B7431" w:rsidP="00A52EA5">
      <w:pPr>
        <w:pStyle w:val="NoSpacing"/>
        <w:jc w:val="center"/>
        <w:rPr>
          <w:rFonts w:ascii="Arial" w:hAnsi="Arial" w:cs="Arial"/>
        </w:rPr>
      </w:pPr>
      <w:r>
        <w:rPr>
          <w:rFonts w:ascii="Arial" w:hAnsi="Arial" w:cs="Arial"/>
          <w:noProof/>
          <w:lang w:eastAsia="en-GB"/>
        </w:rPr>
        <w:drawing>
          <wp:inline distT="0" distB="0" distL="0" distR="0" wp14:anchorId="1567C68C" wp14:editId="1567C68D">
            <wp:extent cx="4210050" cy="22098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67C559" w14:textId="77777777" w:rsidR="00A52EA5" w:rsidRDefault="00A52EA5" w:rsidP="00E94ECA">
      <w:pPr>
        <w:pStyle w:val="NoSpacing"/>
        <w:rPr>
          <w:rFonts w:ascii="Arial" w:hAnsi="Arial" w:cs="Arial"/>
        </w:rPr>
      </w:pPr>
    </w:p>
    <w:p w14:paraId="1567C55A" w14:textId="77777777" w:rsidR="00D54528" w:rsidRPr="00821084" w:rsidRDefault="00D54528" w:rsidP="009A4755">
      <w:pPr>
        <w:pStyle w:val="NoSpacing"/>
        <w:numPr>
          <w:ilvl w:val="0"/>
          <w:numId w:val="2"/>
        </w:numPr>
        <w:rPr>
          <w:rFonts w:ascii="Arial" w:hAnsi="Arial" w:cs="Arial"/>
        </w:rPr>
      </w:pPr>
      <w:r w:rsidRPr="00D54528">
        <w:rPr>
          <w:rFonts w:ascii="Arial" w:hAnsi="Arial" w:cs="Arial"/>
          <w:b/>
          <w:color w:val="000000" w:themeColor="text1"/>
        </w:rPr>
        <w:t xml:space="preserve">84 </w:t>
      </w:r>
      <w:r w:rsidRPr="00D54528">
        <w:rPr>
          <w:rFonts w:ascii="Arial" w:hAnsi="Arial" w:cs="Arial"/>
          <w:b/>
        </w:rPr>
        <w:t>per cent</w:t>
      </w:r>
      <w:r>
        <w:rPr>
          <w:rFonts w:ascii="Arial" w:hAnsi="Arial" w:cs="Arial"/>
        </w:rPr>
        <w:t xml:space="preserve"> of our coverage this year was positive, compared to </w:t>
      </w:r>
      <w:r w:rsidRPr="00D54528">
        <w:rPr>
          <w:rFonts w:ascii="Arial" w:hAnsi="Arial" w:cs="Arial"/>
          <w:b/>
        </w:rPr>
        <w:t>79 per cent</w:t>
      </w:r>
      <w:r>
        <w:rPr>
          <w:rFonts w:ascii="Arial" w:hAnsi="Arial" w:cs="Arial"/>
        </w:rPr>
        <w:t xml:space="preserve"> for the year to March 2014. This </w:t>
      </w:r>
      <w:r w:rsidRPr="009A4755">
        <w:rPr>
          <w:rFonts w:ascii="Arial" w:hAnsi="Arial" w:cs="Arial"/>
          <w:color w:val="000000" w:themeColor="text1"/>
        </w:rPr>
        <w:t>was</w:t>
      </w:r>
      <w:r>
        <w:rPr>
          <w:rFonts w:ascii="Arial" w:hAnsi="Arial" w:cs="Arial"/>
        </w:rPr>
        <w:t xml:space="preserve"> led by pro-active work which included </w:t>
      </w:r>
      <w:r w:rsidRPr="00821084">
        <w:rPr>
          <w:rFonts w:ascii="Arial" w:hAnsi="Arial" w:cs="Arial"/>
        </w:rPr>
        <w:t>how cuts are affecting councils’ ability to provide services, the adult social care funding crisis, school places</w:t>
      </w:r>
      <w:r>
        <w:rPr>
          <w:rFonts w:ascii="Arial" w:hAnsi="Arial" w:cs="Arial"/>
        </w:rPr>
        <w:t xml:space="preserve"> shortfalls, calls for devolution and for a review into Ofsted following its handling of CSE.</w:t>
      </w:r>
    </w:p>
    <w:p w14:paraId="1567C55B" w14:textId="77777777" w:rsidR="00D54528" w:rsidRDefault="00D54528" w:rsidP="0002308D">
      <w:pPr>
        <w:pStyle w:val="NoSpacing"/>
        <w:rPr>
          <w:rFonts w:ascii="Arial" w:hAnsi="Arial" w:cs="Arial"/>
        </w:rPr>
      </w:pPr>
    </w:p>
    <w:p w14:paraId="1567C55C" w14:textId="77777777" w:rsidR="00D54528" w:rsidRDefault="00D54528" w:rsidP="009A4755">
      <w:pPr>
        <w:pStyle w:val="NoSpacing"/>
        <w:numPr>
          <w:ilvl w:val="0"/>
          <w:numId w:val="2"/>
        </w:numPr>
        <w:rPr>
          <w:rFonts w:ascii="Arial" w:hAnsi="Arial" w:cs="Arial"/>
        </w:rPr>
      </w:pPr>
      <w:r w:rsidRPr="00563DD4">
        <w:rPr>
          <w:rFonts w:ascii="Arial" w:hAnsi="Arial" w:cs="Arial"/>
        </w:rPr>
        <w:t xml:space="preserve">Our main reactive work </w:t>
      </w:r>
      <w:r>
        <w:rPr>
          <w:rFonts w:ascii="Arial" w:hAnsi="Arial" w:cs="Arial"/>
        </w:rPr>
        <w:t>included responding to Rotherham and other instances of CSE</w:t>
      </w:r>
      <w:r w:rsidR="005C303F">
        <w:rPr>
          <w:rFonts w:ascii="Arial" w:hAnsi="Arial" w:cs="Arial"/>
        </w:rPr>
        <w:t xml:space="preserve">, </w:t>
      </w:r>
      <w:r>
        <w:rPr>
          <w:rFonts w:ascii="Arial" w:hAnsi="Arial" w:cs="Arial"/>
        </w:rPr>
        <w:t>services for young people in care and rebutting criticism of council parking charges.</w:t>
      </w:r>
    </w:p>
    <w:p w14:paraId="1567C55D" w14:textId="77777777" w:rsidR="00D54528" w:rsidRDefault="00D54528" w:rsidP="0002308D">
      <w:pPr>
        <w:pStyle w:val="ListParagraph"/>
        <w:rPr>
          <w:rFonts w:ascii="Arial" w:hAnsi="Arial" w:cs="Arial"/>
        </w:rPr>
      </w:pPr>
    </w:p>
    <w:p w14:paraId="1567C55E" w14:textId="77777777" w:rsidR="00D54528" w:rsidRDefault="00D54528" w:rsidP="0002308D">
      <w:pPr>
        <w:pStyle w:val="ListParagraph"/>
        <w:rPr>
          <w:rFonts w:ascii="Arial" w:hAnsi="Arial" w:cs="Arial"/>
        </w:rPr>
      </w:pPr>
    </w:p>
    <w:p w14:paraId="1567C55F" w14:textId="77777777" w:rsidR="00A52EA5" w:rsidRPr="003B5334" w:rsidRDefault="004B7431" w:rsidP="0002308D">
      <w:pPr>
        <w:pStyle w:val="NoSpacing"/>
        <w:ind w:left="350"/>
        <w:jc w:val="center"/>
        <w:rPr>
          <w:rFonts w:ascii="Arial" w:hAnsi="Arial" w:cs="Arial"/>
        </w:rPr>
      </w:pPr>
      <w:r>
        <w:rPr>
          <w:rFonts w:ascii="Arial" w:hAnsi="Arial" w:cs="Arial"/>
          <w:noProof/>
          <w:lang w:eastAsia="en-GB"/>
        </w:rPr>
        <w:lastRenderedPageBreak/>
        <w:drawing>
          <wp:inline distT="0" distB="0" distL="0" distR="0" wp14:anchorId="1567C68E" wp14:editId="1567C68F">
            <wp:extent cx="4219575" cy="22383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67C560" w14:textId="77777777" w:rsidR="00A52EA5" w:rsidRPr="00792B65" w:rsidRDefault="00A52EA5" w:rsidP="0002308D">
      <w:pPr>
        <w:pStyle w:val="NoSpacing"/>
        <w:ind w:left="710"/>
      </w:pPr>
    </w:p>
    <w:p w14:paraId="1567C561" w14:textId="77777777" w:rsidR="00E51707" w:rsidRDefault="00E51707" w:rsidP="0002308D">
      <w:pPr>
        <w:pStyle w:val="NoSpacing"/>
        <w:rPr>
          <w:rFonts w:ascii="Arial" w:hAnsi="Arial" w:cs="Arial"/>
        </w:rPr>
      </w:pPr>
    </w:p>
    <w:p w14:paraId="1567C562" w14:textId="77777777" w:rsidR="00A52EA5" w:rsidRDefault="00A52EA5" w:rsidP="0002308D">
      <w:pPr>
        <w:pStyle w:val="NoSpacing"/>
        <w:rPr>
          <w:rFonts w:ascii="Arial" w:hAnsi="Arial" w:cs="Arial"/>
          <w:b/>
          <w:sz w:val="24"/>
          <w:szCs w:val="24"/>
        </w:rPr>
      </w:pPr>
      <w:r w:rsidRPr="0002308D">
        <w:rPr>
          <w:rFonts w:ascii="Arial" w:hAnsi="Arial" w:cs="Arial"/>
          <w:b/>
          <w:sz w:val="24"/>
          <w:szCs w:val="24"/>
        </w:rPr>
        <w:t>Print and online media</w:t>
      </w:r>
    </w:p>
    <w:p w14:paraId="0E81C675" w14:textId="77777777" w:rsidR="009A4755" w:rsidRPr="0002308D" w:rsidRDefault="009A4755" w:rsidP="0002308D">
      <w:pPr>
        <w:pStyle w:val="NoSpacing"/>
        <w:rPr>
          <w:rFonts w:ascii="Arial" w:hAnsi="Arial" w:cs="Arial"/>
          <w:b/>
          <w:sz w:val="24"/>
          <w:szCs w:val="24"/>
        </w:rPr>
      </w:pPr>
    </w:p>
    <w:p w14:paraId="1567C563" w14:textId="77777777" w:rsidR="00A52EA5" w:rsidRDefault="00A52EA5" w:rsidP="009A4755">
      <w:pPr>
        <w:pStyle w:val="NoSpacing"/>
        <w:numPr>
          <w:ilvl w:val="0"/>
          <w:numId w:val="2"/>
        </w:numPr>
        <w:rPr>
          <w:rFonts w:ascii="Arial" w:hAnsi="Arial" w:cs="Arial"/>
        </w:rPr>
      </w:pPr>
      <w:r>
        <w:rPr>
          <w:rFonts w:ascii="Arial" w:hAnsi="Arial" w:cs="Arial"/>
        </w:rPr>
        <w:t xml:space="preserve">The following sets out national newspaper and online coverage for the period </w:t>
      </w:r>
      <w:r w:rsidR="00BB5B38">
        <w:rPr>
          <w:rFonts w:ascii="Arial" w:hAnsi="Arial" w:cs="Arial"/>
        </w:rPr>
        <w:t>April</w:t>
      </w:r>
      <w:r w:rsidR="00B87842">
        <w:rPr>
          <w:rFonts w:ascii="Arial" w:hAnsi="Arial" w:cs="Arial"/>
        </w:rPr>
        <w:t xml:space="preserve"> 201</w:t>
      </w:r>
      <w:r w:rsidR="00E94ECA">
        <w:rPr>
          <w:rFonts w:ascii="Arial" w:hAnsi="Arial" w:cs="Arial"/>
        </w:rPr>
        <w:t xml:space="preserve">4 </w:t>
      </w:r>
      <w:r w:rsidR="00B87842">
        <w:rPr>
          <w:rFonts w:ascii="Arial" w:hAnsi="Arial" w:cs="Arial"/>
        </w:rPr>
        <w:t xml:space="preserve">to </w:t>
      </w:r>
      <w:r w:rsidR="00BB5B38">
        <w:rPr>
          <w:rFonts w:ascii="Arial" w:hAnsi="Arial" w:cs="Arial"/>
        </w:rPr>
        <w:t>March</w:t>
      </w:r>
      <w:r w:rsidR="00E94ECA">
        <w:rPr>
          <w:rFonts w:ascii="Arial" w:hAnsi="Arial" w:cs="Arial"/>
        </w:rPr>
        <w:t xml:space="preserve"> 2015</w:t>
      </w:r>
      <w:r>
        <w:rPr>
          <w:rFonts w:ascii="Arial" w:hAnsi="Arial" w:cs="Arial"/>
        </w:rPr>
        <w:t>.</w:t>
      </w:r>
    </w:p>
    <w:p w14:paraId="1567C564" w14:textId="77777777" w:rsidR="00A52EA5" w:rsidRPr="007E3B2D" w:rsidRDefault="00A52EA5" w:rsidP="00A52EA5">
      <w:pPr>
        <w:pStyle w:val="NoSpacing"/>
        <w:ind w:left="720"/>
        <w:rPr>
          <w:rFonts w:ascii="Arial" w:hAnsi="Arial" w:cs="Arial"/>
        </w:rPr>
      </w:pPr>
    </w:p>
    <w:p w14:paraId="1567C565" w14:textId="77777777" w:rsidR="00A52EA5" w:rsidRDefault="00A52EA5" w:rsidP="00A52EA5">
      <w:pPr>
        <w:pStyle w:val="NoSpacing"/>
        <w:jc w:val="center"/>
        <w:rPr>
          <w:rFonts w:ascii="Arial" w:hAnsi="Arial" w:cs="Arial"/>
        </w:rPr>
      </w:pPr>
      <w:r>
        <w:rPr>
          <w:rFonts w:ascii="Arial" w:hAnsi="Arial" w:cs="Arial"/>
          <w:noProof/>
          <w:sz w:val="24"/>
          <w:szCs w:val="24"/>
          <w:lang w:eastAsia="en-GB"/>
        </w:rPr>
        <w:drawing>
          <wp:inline distT="0" distB="0" distL="0" distR="0" wp14:anchorId="1567C690" wp14:editId="1567C691">
            <wp:extent cx="5991225" cy="3248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67C566" w14:textId="77777777" w:rsidR="00B87842" w:rsidRDefault="00B87842" w:rsidP="00A52EA5">
      <w:pPr>
        <w:pStyle w:val="NoSpacing"/>
        <w:rPr>
          <w:rFonts w:ascii="Arial" w:hAnsi="Arial" w:cs="Arial"/>
        </w:rPr>
      </w:pPr>
    </w:p>
    <w:p w14:paraId="1567C567" w14:textId="77777777" w:rsidR="001A5914" w:rsidRDefault="001A5914" w:rsidP="00884A27">
      <w:pPr>
        <w:pStyle w:val="NoSpacing"/>
        <w:ind w:left="350"/>
        <w:rPr>
          <w:rFonts w:ascii="Arial" w:hAnsi="Arial" w:cs="Arial"/>
          <w:color w:val="000000" w:themeColor="text1"/>
        </w:rPr>
      </w:pPr>
    </w:p>
    <w:p w14:paraId="1567C568" w14:textId="77777777" w:rsidR="00563DD4" w:rsidRPr="00ED1A71" w:rsidRDefault="00A52EA5" w:rsidP="009A4755">
      <w:pPr>
        <w:pStyle w:val="NoSpacing"/>
        <w:numPr>
          <w:ilvl w:val="0"/>
          <w:numId w:val="2"/>
        </w:numPr>
        <w:rPr>
          <w:rFonts w:ascii="Arial" w:hAnsi="Arial" w:cs="Arial"/>
          <w:color w:val="000000" w:themeColor="text1"/>
        </w:rPr>
      </w:pPr>
      <w:r w:rsidRPr="00ED1A71">
        <w:rPr>
          <w:rFonts w:ascii="Arial" w:hAnsi="Arial" w:cs="Arial"/>
          <w:color w:val="000000" w:themeColor="text1"/>
        </w:rPr>
        <w:t xml:space="preserve">The LGA appeared in </w:t>
      </w:r>
      <w:r w:rsidR="00B87842" w:rsidRPr="00ED1A71">
        <w:rPr>
          <w:rFonts w:ascii="Arial" w:hAnsi="Arial" w:cs="Arial"/>
          <w:b/>
          <w:color w:val="000000" w:themeColor="text1"/>
        </w:rPr>
        <w:t>EVERY</w:t>
      </w:r>
      <w:r w:rsidR="00C51F8F" w:rsidRPr="00ED1A71">
        <w:rPr>
          <w:rFonts w:ascii="Arial" w:hAnsi="Arial" w:cs="Arial"/>
          <w:color w:val="000000" w:themeColor="text1"/>
        </w:rPr>
        <w:t xml:space="preserve"> </w:t>
      </w:r>
      <w:r w:rsidRPr="00ED1A71">
        <w:rPr>
          <w:rFonts w:ascii="Arial" w:hAnsi="Arial" w:cs="Arial"/>
          <w:color w:val="000000" w:themeColor="text1"/>
        </w:rPr>
        <w:t>natio</w:t>
      </w:r>
      <w:r w:rsidR="00905BF4">
        <w:rPr>
          <w:rFonts w:ascii="Arial" w:hAnsi="Arial" w:cs="Arial"/>
          <w:color w:val="000000" w:themeColor="text1"/>
        </w:rPr>
        <w:t xml:space="preserve">nal daily and weekend newspaper and online </w:t>
      </w:r>
      <w:r w:rsidR="00905BF4" w:rsidRPr="009A4755">
        <w:rPr>
          <w:rFonts w:ascii="Arial" w:hAnsi="Arial" w:cs="Arial"/>
        </w:rPr>
        <w:t>broadcaster</w:t>
      </w:r>
      <w:r w:rsidRPr="00ED1A71">
        <w:rPr>
          <w:rFonts w:ascii="Arial" w:hAnsi="Arial" w:cs="Arial"/>
          <w:color w:val="000000" w:themeColor="text1"/>
        </w:rPr>
        <w:t xml:space="preserve"> </w:t>
      </w:r>
      <w:r w:rsidR="00B87842" w:rsidRPr="00ED1A71">
        <w:rPr>
          <w:rFonts w:ascii="Arial" w:hAnsi="Arial" w:cs="Arial"/>
          <w:color w:val="000000" w:themeColor="text1"/>
        </w:rPr>
        <w:t>this year</w:t>
      </w:r>
      <w:r w:rsidR="001A5914">
        <w:rPr>
          <w:rFonts w:ascii="Arial" w:hAnsi="Arial" w:cs="Arial"/>
          <w:color w:val="000000" w:themeColor="text1"/>
        </w:rPr>
        <w:t xml:space="preserve">.  </w:t>
      </w:r>
      <w:r w:rsidR="00B87842" w:rsidRPr="00ED1A71">
        <w:rPr>
          <w:rFonts w:ascii="Arial" w:hAnsi="Arial" w:cs="Arial"/>
          <w:color w:val="000000" w:themeColor="text1"/>
        </w:rPr>
        <w:t xml:space="preserve"> </w:t>
      </w:r>
      <w:r w:rsidR="001A5914" w:rsidRPr="001A5914">
        <w:rPr>
          <w:rFonts w:ascii="Arial" w:hAnsi="Arial" w:cs="Arial"/>
          <w:b/>
          <w:color w:val="000000" w:themeColor="text1"/>
        </w:rPr>
        <w:t>T</w:t>
      </w:r>
      <w:r w:rsidRPr="001A5914">
        <w:rPr>
          <w:rFonts w:ascii="Arial" w:hAnsi="Arial" w:cs="Arial"/>
          <w:b/>
          <w:color w:val="000000" w:themeColor="text1"/>
        </w:rPr>
        <w:t>he</w:t>
      </w:r>
      <w:r w:rsidRPr="00ED1A71">
        <w:rPr>
          <w:rFonts w:ascii="Arial" w:hAnsi="Arial" w:cs="Arial"/>
          <w:color w:val="000000" w:themeColor="text1"/>
        </w:rPr>
        <w:t xml:space="preserve"> </w:t>
      </w:r>
      <w:r w:rsidR="00236474" w:rsidRPr="00ED1A71">
        <w:rPr>
          <w:rFonts w:ascii="Arial" w:hAnsi="Arial" w:cs="Arial"/>
          <w:b/>
          <w:color w:val="000000" w:themeColor="text1"/>
        </w:rPr>
        <w:t>Guardian</w:t>
      </w:r>
      <w:r w:rsidR="001A5914">
        <w:rPr>
          <w:rFonts w:ascii="Arial" w:hAnsi="Arial" w:cs="Arial"/>
          <w:b/>
          <w:color w:val="000000" w:themeColor="text1"/>
        </w:rPr>
        <w:t xml:space="preserve"> </w:t>
      </w:r>
      <w:r w:rsidR="001A5914" w:rsidRPr="001A5914">
        <w:rPr>
          <w:rFonts w:ascii="Arial" w:hAnsi="Arial" w:cs="Arial"/>
          <w:color w:val="000000" w:themeColor="text1"/>
        </w:rPr>
        <w:t>had</w:t>
      </w:r>
      <w:r w:rsidR="001A5914">
        <w:rPr>
          <w:rFonts w:ascii="Arial" w:hAnsi="Arial" w:cs="Arial"/>
          <w:b/>
          <w:color w:val="000000" w:themeColor="text1"/>
        </w:rPr>
        <w:t xml:space="preserve"> </w:t>
      </w:r>
      <w:r w:rsidR="00236474" w:rsidRPr="00ED1A71">
        <w:rPr>
          <w:rFonts w:ascii="Arial" w:hAnsi="Arial" w:cs="Arial"/>
          <w:b/>
          <w:color w:val="000000" w:themeColor="text1"/>
        </w:rPr>
        <w:t>187</w:t>
      </w:r>
      <w:r w:rsidR="004902E8" w:rsidRPr="00ED1A71">
        <w:rPr>
          <w:rFonts w:ascii="Arial" w:hAnsi="Arial" w:cs="Arial"/>
          <w:b/>
          <w:color w:val="000000" w:themeColor="text1"/>
        </w:rPr>
        <w:t xml:space="preserve"> </w:t>
      </w:r>
      <w:r w:rsidR="001A5914">
        <w:rPr>
          <w:rFonts w:ascii="Arial" w:hAnsi="Arial" w:cs="Arial"/>
          <w:b/>
          <w:color w:val="000000" w:themeColor="text1"/>
        </w:rPr>
        <w:t xml:space="preserve">pieces </w:t>
      </w:r>
      <w:r w:rsidR="001A5914" w:rsidRPr="001A5914">
        <w:rPr>
          <w:rFonts w:ascii="Arial" w:hAnsi="Arial" w:cs="Arial"/>
          <w:color w:val="000000" w:themeColor="text1"/>
        </w:rPr>
        <w:t>of coverage</w:t>
      </w:r>
      <w:r w:rsidR="001A5914">
        <w:rPr>
          <w:rFonts w:ascii="Arial" w:hAnsi="Arial" w:cs="Arial"/>
          <w:color w:val="000000" w:themeColor="text1"/>
        </w:rPr>
        <w:t xml:space="preserve"> and stories were widely re</w:t>
      </w:r>
      <w:r w:rsidRPr="00ED1A71">
        <w:rPr>
          <w:rFonts w:ascii="Arial" w:hAnsi="Arial" w:cs="Arial"/>
          <w:color w:val="000000" w:themeColor="text1"/>
        </w:rPr>
        <w:t xml:space="preserve">ported by </w:t>
      </w:r>
      <w:r w:rsidR="00FD7C92" w:rsidRPr="00ED1A71">
        <w:rPr>
          <w:rFonts w:ascii="Arial" w:hAnsi="Arial" w:cs="Arial"/>
          <w:b/>
          <w:color w:val="000000" w:themeColor="text1"/>
        </w:rPr>
        <w:t>BBC Online</w:t>
      </w:r>
      <w:r w:rsidR="00E94ECA" w:rsidRPr="00ED1A71">
        <w:rPr>
          <w:rFonts w:ascii="Arial" w:hAnsi="Arial" w:cs="Arial"/>
          <w:b/>
          <w:color w:val="000000" w:themeColor="text1"/>
        </w:rPr>
        <w:t xml:space="preserve"> </w:t>
      </w:r>
      <w:r w:rsidR="009A2B68" w:rsidRPr="00ED1A71">
        <w:rPr>
          <w:rFonts w:ascii="Arial" w:hAnsi="Arial" w:cs="Arial"/>
          <w:b/>
          <w:color w:val="000000" w:themeColor="text1"/>
        </w:rPr>
        <w:t>(</w:t>
      </w:r>
      <w:r w:rsidR="00CF5CCD">
        <w:rPr>
          <w:rFonts w:ascii="Arial" w:hAnsi="Arial" w:cs="Arial"/>
          <w:b/>
          <w:color w:val="000000" w:themeColor="text1"/>
        </w:rPr>
        <w:t>148</w:t>
      </w:r>
      <w:r w:rsidR="00FD7C92" w:rsidRPr="00ED1A71">
        <w:rPr>
          <w:rFonts w:ascii="Arial" w:hAnsi="Arial" w:cs="Arial"/>
          <w:b/>
          <w:color w:val="000000" w:themeColor="text1"/>
        </w:rPr>
        <w:t xml:space="preserve"> </w:t>
      </w:r>
      <w:r w:rsidR="00F2083C" w:rsidRPr="00ED1A71">
        <w:rPr>
          <w:rFonts w:ascii="Arial" w:hAnsi="Arial" w:cs="Arial"/>
          <w:b/>
          <w:color w:val="000000" w:themeColor="text1"/>
        </w:rPr>
        <w:t>mentions</w:t>
      </w:r>
      <w:r w:rsidR="009A2B68" w:rsidRPr="00ED1A71">
        <w:rPr>
          <w:rFonts w:ascii="Arial" w:hAnsi="Arial" w:cs="Arial"/>
          <w:b/>
          <w:color w:val="000000" w:themeColor="text1"/>
        </w:rPr>
        <w:t xml:space="preserve">) </w:t>
      </w:r>
      <w:r w:rsidR="001A5914">
        <w:rPr>
          <w:rFonts w:ascii="Arial" w:hAnsi="Arial" w:cs="Arial"/>
          <w:b/>
          <w:color w:val="000000" w:themeColor="text1"/>
        </w:rPr>
        <w:t>The Daily M</w:t>
      </w:r>
      <w:r w:rsidR="00FD7C92" w:rsidRPr="00ED1A71">
        <w:rPr>
          <w:rFonts w:ascii="Arial" w:hAnsi="Arial" w:cs="Arial"/>
          <w:b/>
          <w:color w:val="000000" w:themeColor="text1"/>
        </w:rPr>
        <w:t>ail</w:t>
      </w:r>
      <w:r w:rsidR="009A2B68" w:rsidRPr="00ED1A71">
        <w:rPr>
          <w:rFonts w:ascii="Arial" w:hAnsi="Arial" w:cs="Arial"/>
          <w:b/>
          <w:color w:val="000000" w:themeColor="text1"/>
        </w:rPr>
        <w:t xml:space="preserve"> </w:t>
      </w:r>
      <w:r w:rsidRPr="00ED1A71">
        <w:rPr>
          <w:rFonts w:ascii="Arial" w:hAnsi="Arial" w:cs="Arial"/>
          <w:b/>
          <w:color w:val="000000" w:themeColor="text1"/>
        </w:rPr>
        <w:t>(</w:t>
      </w:r>
      <w:r w:rsidR="00FD7C92" w:rsidRPr="00ED1A71">
        <w:rPr>
          <w:rFonts w:ascii="Arial" w:hAnsi="Arial" w:cs="Arial"/>
          <w:b/>
          <w:color w:val="000000" w:themeColor="text1"/>
        </w:rPr>
        <w:t>114</w:t>
      </w:r>
      <w:r w:rsidR="00E94ECA" w:rsidRPr="00ED1A71">
        <w:rPr>
          <w:rFonts w:ascii="Arial" w:hAnsi="Arial" w:cs="Arial"/>
          <w:b/>
          <w:color w:val="000000" w:themeColor="text1"/>
        </w:rPr>
        <w:t xml:space="preserve"> </w:t>
      </w:r>
      <w:r w:rsidR="00ED1A71">
        <w:rPr>
          <w:rFonts w:ascii="Arial" w:hAnsi="Arial" w:cs="Arial"/>
          <w:b/>
          <w:color w:val="000000" w:themeColor="text1"/>
        </w:rPr>
        <w:t>mentions)</w:t>
      </w:r>
      <w:r w:rsidR="001A5914">
        <w:rPr>
          <w:rFonts w:ascii="Arial" w:hAnsi="Arial" w:cs="Arial"/>
          <w:b/>
          <w:color w:val="000000" w:themeColor="text1"/>
        </w:rPr>
        <w:t>, Times and Telegraph</w:t>
      </w:r>
      <w:r w:rsidR="00ED1A71">
        <w:rPr>
          <w:rFonts w:ascii="Arial" w:hAnsi="Arial" w:cs="Arial"/>
          <w:color w:val="000000" w:themeColor="text1"/>
        </w:rPr>
        <w:t>.</w:t>
      </w:r>
      <w:r w:rsidR="00682FFA">
        <w:rPr>
          <w:rFonts w:ascii="Arial" w:hAnsi="Arial" w:cs="Arial"/>
          <w:color w:val="000000" w:themeColor="text1"/>
        </w:rPr>
        <w:t xml:space="preserve">  The spread of national print coverage was much wider this year with significantly more </w:t>
      </w:r>
      <w:r w:rsidR="001A5914">
        <w:rPr>
          <w:rFonts w:ascii="Arial" w:hAnsi="Arial" w:cs="Arial"/>
          <w:color w:val="000000" w:themeColor="text1"/>
        </w:rPr>
        <w:t xml:space="preserve">coverage across </w:t>
      </w:r>
      <w:r w:rsidR="00682FFA">
        <w:rPr>
          <w:rFonts w:ascii="Arial" w:hAnsi="Arial" w:cs="Arial"/>
          <w:color w:val="000000" w:themeColor="text1"/>
        </w:rPr>
        <w:t>all national newspapers.</w:t>
      </w:r>
    </w:p>
    <w:p w14:paraId="1567C569" w14:textId="77777777" w:rsidR="00ED1A71" w:rsidRPr="00ED1A71" w:rsidRDefault="00ED1A71" w:rsidP="00884A27">
      <w:pPr>
        <w:pStyle w:val="NoSpacing"/>
        <w:ind w:left="1070"/>
        <w:rPr>
          <w:rFonts w:ascii="Arial" w:hAnsi="Arial" w:cs="Arial"/>
          <w:color w:val="000000" w:themeColor="text1"/>
        </w:rPr>
      </w:pPr>
    </w:p>
    <w:p w14:paraId="1567C56A" w14:textId="77777777" w:rsidR="00563DD4" w:rsidRDefault="00A52EA5" w:rsidP="00563DD4">
      <w:pPr>
        <w:pStyle w:val="NoSpacing"/>
        <w:jc w:val="center"/>
        <w:rPr>
          <w:rFonts w:ascii="Arial" w:hAnsi="Arial" w:cs="Arial"/>
        </w:rPr>
      </w:pPr>
      <w:r>
        <w:rPr>
          <w:rFonts w:ascii="Arial" w:hAnsi="Arial" w:cs="Arial"/>
          <w:noProof/>
          <w:sz w:val="24"/>
          <w:szCs w:val="24"/>
          <w:lang w:eastAsia="en-GB"/>
        </w:rPr>
        <w:lastRenderedPageBreak/>
        <w:drawing>
          <wp:inline distT="0" distB="0" distL="0" distR="0" wp14:anchorId="1567C692" wp14:editId="1567C693">
            <wp:extent cx="5705475" cy="3629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67C56B" w14:textId="77777777" w:rsidR="00563DD4" w:rsidRDefault="00563DD4" w:rsidP="00563DD4">
      <w:pPr>
        <w:pStyle w:val="NoSpacing"/>
        <w:rPr>
          <w:rFonts w:ascii="Arial" w:hAnsi="Arial" w:cs="Arial"/>
          <w:b/>
        </w:rPr>
      </w:pPr>
    </w:p>
    <w:p w14:paraId="1567C56C" w14:textId="77777777" w:rsidR="00A52EA5" w:rsidRPr="00563DD4" w:rsidRDefault="00A52EA5" w:rsidP="00563DD4">
      <w:pPr>
        <w:pStyle w:val="NoSpacing"/>
        <w:rPr>
          <w:rFonts w:ascii="Arial" w:hAnsi="Arial" w:cs="Arial"/>
        </w:rPr>
      </w:pPr>
      <w:r w:rsidRPr="007E3B2D">
        <w:rPr>
          <w:rFonts w:ascii="Arial" w:hAnsi="Arial" w:cs="Arial"/>
          <w:b/>
        </w:rPr>
        <w:t>Broadcast media</w:t>
      </w:r>
    </w:p>
    <w:p w14:paraId="1567C56D" w14:textId="77777777" w:rsidR="00A52EA5" w:rsidRDefault="00A52EA5" w:rsidP="00A52EA5">
      <w:pPr>
        <w:pStyle w:val="NoSpacing"/>
        <w:rPr>
          <w:rFonts w:ascii="Arial" w:hAnsi="Arial" w:cs="Arial"/>
        </w:rPr>
      </w:pPr>
    </w:p>
    <w:p w14:paraId="1567C56E" w14:textId="77777777" w:rsidR="00A52EA5" w:rsidRDefault="00A52EA5" w:rsidP="009A4755">
      <w:pPr>
        <w:pStyle w:val="NoSpacing"/>
        <w:numPr>
          <w:ilvl w:val="0"/>
          <w:numId w:val="2"/>
        </w:numPr>
        <w:rPr>
          <w:rFonts w:ascii="Arial" w:hAnsi="Arial" w:cs="Arial"/>
        </w:rPr>
      </w:pPr>
      <w:r>
        <w:rPr>
          <w:rFonts w:ascii="Arial" w:hAnsi="Arial" w:cs="Arial"/>
        </w:rPr>
        <w:t>The following sets our broadcast activity for t</w:t>
      </w:r>
      <w:r w:rsidR="00052095">
        <w:rPr>
          <w:rFonts w:ascii="Arial" w:hAnsi="Arial" w:cs="Arial"/>
        </w:rPr>
        <w:t xml:space="preserve">he period </w:t>
      </w:r>
      <w:r w:rsidR="007D2902">
        <w:rPr>
          <w:rFonts w:ascii="Arial" w:hAnsi="Arial" w:cs="Arial"/>
        </w:rPr>
        <w:t>April</w:t>
      </w:r>
      <w:r w:rsidR="00052095">
        <w:rPr>
          <w:rFonts w:ascii="Arial" w:hAnsi="Arial" w:cs="Arial"/>
        </w:rPr>
        <w:t xml:space="preserve"> 201</w:t>
      </w:r>
      <w:r w:rsidR="00E94ECA">
        <w:rPr>
          <w:rFonts w:ascii="Arial" w:hAnsi="Arial" w:cs="Arial"/>
        </w:rPr>
        <w:t>4</w:t>
      </w:r>
      <w:r w:rsidR="00052095">
        <w:rPr>
          <w:rFonts w:ascii="Arial" w:hAnsi="Arial" w:cs="Arial"/>
        </w:rPr>
        <w:t xml:space="preserve"> to </w:t>
      </w:r>
      <w:r w:rsidR="007D2902">
        <w:rPr>
          <w:rFonts w:ascii="Arial" w:hAnsi="Arial" w:cs="Arial"/>
        </w:rPr>
        <w:t>March</w:t>
      </w:r>
      <w:r w:rsidR="00A41723">
        <w:rPr>
          <w:rFonts w:ascii="Arial" w:hAnsi="Arial" w:cs="Arial"/>
        </w:rPr>
        <w:t xml:space="preserve"> </w:t>
      </w:r>
      <w:r w:rsidR="00E94ECA">
        <w:rPr>
          <w:rFonts w:ascii="Arial" w:hAnsi="Arial" w:cs="Arial"/>
        </w:rPr>
        <w:t>2015</w:t>
      </w:r>
      <w:r>
        <w:rPr>
          <w:rFonts w:ascii="Arial" w:hAnsi="Arial" w:cs="Arial"/>
        </w:rPr>
        <w:t>.</w:t>
      </w:r>
    </w:p>
    <w:p w14:paraId="1567C56F" w14:textId="77777777" w:rsidR="00A52EA5" w:rsidRDefault="00A52EA5" w:rsidP="00A52EA5">
      <w:pPr>
        <w:pStyle w:val="NoSpacing"/>
        <w:rPr>
          <w:rFonts w:ascii="Arial" w:hAnsi="Arial" w:cs="Arial"/>
        </w:rPr>
      </w:pPr>
    </w:p>
    <w:p w14:paraId="1567C570" w14:textId="77777777" w:rsidR="00A52EA5" w:rsidRDefault="00A52EA5" w:rsidP="00A52EA5">
      <w:pPr>
        <w:pStyle w:val="NoSpacing"/>
        <w:jc w:val="center"/>
        <w:rPr>
          <w:rFonts w:ascii="Arial" w:hAnsi="Arial" w:cs="Arial"/>
        </w:rPr>
      </w:pPr>
      <w:r>
        <w:rPr>
          <w:rFonts w:ascii="Arial" w:hAnsi="Arial" w:cs="Arial"/>
          <w:noProof/>
          <w:sz w:val="24"/>
          <w:szCs w:val="24"/>
          <w:lang w:eastAsia="en-GB"/>
        </w:rPr>
        <w:drawing>
          <wp:inline distT="0" distB="0" distL="0" distR="0" wp14:anchorId="1567C694" wp14:editId="1567C695">
            <wp:extent cx="5543550" cy="32861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67C571" w14:textId="77777777" w:rsidR="00A52EA5" w:rsidRDefault="00A52EA5" w:rsidP="00A52EA5">
      <w:pPr>
        <w:pStyle w:val="NoSpacing"/>
        <w:rPr>
          <w:rFonts w:ascii="Arial" w:hAnsi="Arial" w:cs="Arial"/>
        </w:rPr>
      </w:pPr>
    </w:p>
    <w:p w14:paraId="1567C572" w14:textId="77777777" w:rsidR="007160E2" w:rsidRDefault="00A52EA5" w:rsidP="009A4755">
      <w:pPr>
        <w:pStyle w:val="NoSpacing"/>
        <w:numPr>
          <w:ilvl w:val="0"/>
          <w:numId w:val="2"/>
        </w:numPr>
        <w:rPr>
          <w:rFonts w:ascii="Arial" w:hAnsi="Arial" w:cs="Arial"/>
          <w:color w:val="000000" w:themeColor="text1"/>
        </w:rPr>
      </w:pPr>
      <w:r w:rsidRPr="00282086">
        <w:rPr>
          <w:rFonts w:ascii="Arial" w:hAnsi="Arial" w:cs="Arial"/>
          <w:color w:val="000000" w:themeColor="text1"/>
        </w:rPr>
        <w:lastRenderedPageBreak/>
        <w:t xml:space="preserve">Our media work saw </w:t>
      </w:r>
      <w:r w:rsidR="000074E3">
        <w:rPr>
          <w:rFonts w:ascii="Arial" w:hAnsi="Arial" w:cs="Arial"/>
          <w:b/>
          <w:color w:val="000000" w:themeColor="text1"/>
        </w:rPr>
        <w:t>434</w:t>
      </w:r>
      <w:r w:rsidR="00E94ECA" w:rsidRPr="00282086">
        <w:rPr>
          <w:rFonts w:ascii="Arial" w:hAnsi="Arial" w:cs="Arial"/>
          <w:b/>
          <w:color w:val="000000" w:themeColor="text1"/>
        </w:rPr>
        <w:t xml:space="preserve"> </w:t>
      </w:r>
      <w:r w:rsidR="00CF7978">
        <w:rPr>
          <w:rFonts w:ascii="Arial" w:hAnsi="Arial" w:cs="Arial"/>
          <w:b/>
          <w:color w:val="000000" w:themeColor="text1"/>
        </w:rPr>
        <w:t xml:space="preserve">pieces of coverage </w:t>
      </w:r>
      <w:r w:rsidRPr="00282086">
        <w:rPr>
          <w:rFonts w:ascii="Arial" w:hAnsi="Arial" w:cs="Arial"/>
          <w:color w:val="000000" w:themeColor="text1"/>
        </w:rPr>
        <w:t xml:space="preserve">on national TV and radio this </w:t>
      </w:r>
      <w:r w:rsidR="00052095" w:rsidRPr="00282086">
        <w:rPr>
          <w:rFonts w:ascii="Arial" w:hAnsi="Arial" w:cs="Arial"/>
          <w:color w:val="000000" w:themeColor="text1"/>
        </w:rPr>
        <w:t>year</w:t>
      </w:r>
      <w:r w:rsidR="005A1BB2">
        <w:rPr>
          <w:rFonts w:ascii="Arial" w:hAnsi="Arial" w:cs="Arial"/>
          <w:color w:val="000000" w:themeColor="text1"/>
        </w:rPr>
        <w:t xml:space="preserve">, nearly double </w:t>
      </w:r>
      <w:r w:rsidR="005A1BB2" w:rsidRPr="009A4755">
        <w:rPr>
          <w:rFonts w:ascii="Arial" w:hAnsi="Arial" w:cs="Arial"/>
        </w:rPr>
        <w:t>our</w:t>
      </w:r>
      <w:r w:rsidR="005A1BB2">
        <w:rPr>
          <w:rFonts w:ascii="Arial" w:hAnsi="Arial" w:cs="Arial"/>
          <w:color w:val="000000" w:themeColor="text1"/>
        </w:rPr>
        <w:t xml:space="preserve"> total of </w:t>
      </w:r>
      <w:r w:rsidR="005A1BB2" w:rsidRPr="005A1BB2">
        <w:rPr>
          <w:rFonts w:ascii="Arial" w:hAnsi="Arial" w:cs="Arial"/>
          <w:b/>
          <w:color w:val="000000" w:themeColor="text1"/>
        </w:rPr>
        <w:t>245</w:t>
      </w:r>
      <w:r w:rsidR="005A1BB2">
        <w:rPr>
          <w:rFonts w:ascii="Arial" w:hAnsi="Arial" w:cs="Arial"/>
          <w:color w:val="000000" w:themeColor="text1"/>
        </w:rPr>
        <w:t xml:space="preserve"> </w:t>
      </w:r>
      <w:r w:rsidR="00CF7978">
        <w:rPr>
          <w:rFonts w:ascii="Arial" w:hAnsi="Arial" w:cs="Arial"/>
          <w:color w:val="000000" w:themeColor="text1"/>
        </w:rPr>
        <w:t xml:space="preserve">last year.  </w:t>
      </w:r>
      <w:r w:rsidRPr="00282086">
        <w:rPr>
          <w:rFonts w:ascii="Arial" w:hAnsi="Arial" w:cs="Arial"/>
          <w:color w:val="000000" w:themeColor="text1"/>
        </w:rPr>
        <w:t xml:space="preserve"> </w:t>
      </w:r>
      <w:r w:rsidR="002570A8" w:rsidRPr="00282086">
        <w:rPr>
          <w:rFonts w:ascii="Arial" w:hAnsi="Arial" w:cs="Arial"/>
          <w:color w:val="000000" w:themeColor="text1"/>
        </w:rPr>
        <w:t xml:space="preserve">July 2014 </w:t>
      </w:r>
      <w:r w:rsidR="00DA77B1" w:rsidRPr="00282086">
        <w:rPr>
          <w:rFonts w:ascii="Arial" w:hAnsi="Arial" w:cs="Arial"/>
          <w:b/>
          <w:color w:val="000000" w:themeColor="text1"/>
        </w:rPr>
        <w:t>(</w:t>
      </w:r>
      <w:r w:rsidR="002570A8" w:rsidRPr="00282086">
        <w:rPr>
          <w:rFonts w:ascii="Arial" w:hAnsi="Arial" w:cs="Arial"/>
          <w:b/>
          <w:color w:val="000000" w:themeColor="text1"/>
        </w:rPr>
        <w:t>59</w:t>
      </w:r>
      <w:r w:rsidR="00E94ECA" w:rsidRPr="00282086">
        <w:rPr>
          <w:rFonts w:ascii="Arial" w:hAnsi="Arial" w:cs="Arial"/>
          <w:b/>
          <w:color w:val="000000" w:themeColor="text1"/>
        </w:rPr>
        <w:t xml:space="preserve"> </w:t>
      </w:r>
      <w:r w:rsidR="00DA77B1" w:rsidRPr="00282086">
        <w:rPr>
          <w:rFonts w:ascii="Arial" w:hAnsi="Arial" w:cs="Arial"/>
          <w:b/>
          <w:color w:val="000000" w:themeColor="text1"/>
        </w:rPr>
        <w:t>mentions)</w:t>
      </w:r>
      <w:r w:rsidR="00DA77B1" w:rsidRPr="00282086">
        <w:rPr>
          <w:rFonts w:ascii="Arial" w:hAnsi="Arial" w:cs="Arial"/>
          <w:color w:val="000000" w:themeColor="text1"/>
        </w:rPr>
        <w:t xml:space="preserve"> </w:t>
      </w:r>
      <w:r w:rsidR="00052095" w:rsidRPr="00282086">
        <w:rPr>
          <w:rFonts w:ascii="Arial" w:hAnsi="Arial" w:cs="Arial"/>
          <w:color w:val="000000" w:themeColor="text1"/>
        </w:rPr>
        <w:t xml:space="preserve">and </w:t>
      </w:r>
      <w:r w:rsidR="002570A8" w:rsidRPr="00282086">
        <w:rPr>
          <w:rFonts w:ascii="Arial" w:hAnsi="Arial" w:cs="Arial"/>
          <w:color w:val="000000" w:themeColor="text1"/>
        </w:rPr>
        <w:t>August 2014</w:t>
      </w:r>
      <w:r w:rsidR="00DA77B1" w:rsidRPr="00282086">
        <w:rPr>
          <w:rFonts w:ascii="Arial" w:hAnsi="Arial" w:cs="Arial"/>
          <w:color w:val="000000" w:themeColor="text1"/>
        </w:rPr>
        <w:t xml:space="preserve"> </w:t>
      </w:r>
      <w:r w:rsidR="00DA77B1" w:rsidRPr="00282086">
        <w:rPr>
          <w:rFonts w:ascii="Arial" w:hAnsi="Arial" w:cs="Arial"/>
          <w:b/>
          <w:color w:val="000000" w:themeColor="text1"/>
        </w:rPr>
        <w:t>(</w:t>
      </w:r>
      <w:r w:rsidR="002570A8" w:rsidRPr="00282086">
        <w:rPr>
          <w:rFonts w:ascii="Arial" w:hAnsi="Arial" w:cs="Arial"/>
          <w:b/>
          <w:color w:val="000000" w:themeColor="text1"/>
        </w:rPr>
        <w:t xml:space="preserve">57 </w:t>
      </w:r>
      <w:r w:rsidR="00DA77B1" w:rsidRPr="00282086">
        <w:rPr>
          <w:rFonts w:ascii="Arial" w:hAnsi="Arial" w:cs="Arial"/>
          <w:b/>
          <w:color w:val="000000" w:themeColor="text1"/>
        </w:rPr>
        <w:t>mentions)</w:t>
      </w:r>
      <w:r w:rsidR="00DA77B1" w:rsidRPr="00282086">
        <w:rPr>
          <w:rFonts w:ascii="Arial" w:hAnsi="Arial" w:cs="Arial"/>
          <w:color w:val="000000" w:themeColor="text1"/>
        </w:rPr>
        <w:t xml:space="preserve"> </w:t>
      </w:r>
      <w:r w:rsidR="00052095" w:rsidRPr="00282086">
        <w:rPr>
          <w:rFonts w:ascii="Arial" w:hAnsi="Arial" w:cs="Arial"/>
          <w:color w:val="000000" w:themeColor="text1"/>
        </w:rPr>
        <w:t>were</w:t>
      </w:r>
      <w:r w:rsidRPr="00282086">
        <w:rPr>
          <w:rFonts w:ascii="Arial" w:hAnsi="Arial" w:cs="Arial"/>
          <w:color w:val="000000" w:themeColor="text1"/>
        </w:rPr>
        <w:t xml:space="preserve"> our busiest broadcast month</w:t>
      </w:r>
      <w:r w:rsidR="00DA77B1" w:rsidRPr="00282086">
        <w:rPr>
          <w:rFonts w:ascii="Arial" w:hAnsi="Arial" w:cs="Arial"/>
          <w:color w:val="000000" w:themeColor="text1"/>
        </w:rPr>
        <w:t>s</w:t>
      </w:r>
      <w:r w:rsidR="00CF7978">
        <w:rPr>
          <w:rFonts w:ascii="Arial" w:hAnsi="Arial" w:cs="Arial"/>
          <w:color w:val="000000" w:themeColor="text1"/>
        </w:rPr>
        <w:t>.</w:t>
      </w:r>
    </w:p>
    <w:p w14:paraId="1567C573" w14:textId="77777777" w:rsidR="007160E2" w:rsidRDefault="007160E2" w:rsidP="007160E2">
      <w:pPr>
        <w:pStyle w:val="NoSpacing"/>
        <w:ind w:left="1070"/>
        <w:rPr>
          <w:rFonts w:ascii="Arial" w:hAnsi="Arial" w:cs="Arial"/>
          <w:color w:val="000000" w:themeColor="text1"/>
        </w:rPr>
      </w:pPr>
    </w:p>
    <w:p w14:paraId="1567C574" w14:textId="77777777" w:rsidR="007160E2" w:rsidRDefault="00CF7978" w:rsidP="009A4755">
      <w:pPr>
        <w:pStyle w:val="NoSpacing"/>
        <w:numPr>
          <w:ilvl w:val="0"/>
          <w:numId w:val="2"/>
        </w:numPr>
        <w:rPr>
          <w:rFonts w:ascii="Arial" w:hAnsi="Arial" w:cs="Arial"/>
          <w:color w:val="000000" w:themeColor="text1"/>
        </w:rPr>
      </w:pPr>
      <w:r>
        <w:rPr>
          <w:rFonts w:ascii="Arial" w:hAnsi="Arial" w:cs="Arial"/>
          <w:szCs w:val="24"/>
        </w:rPr>
        <w:t xml:space="preserve">In July, </w:t>
      </w:r>
      <w:r w:rsidR="007160E2" w:rsidRPr="007160E2">
        <w:rPr>
          <w:rFonts w:ascii="Arial" w:hAnsi="Arial" w:cs="Arial"/>
          <w:szCs w:val="24"/>
        </w:rPr>
        <w:t xml:space="preserve">Cllr David Sparks gave his first set-piece interview as LGA Chairman to the </w:t>
      </w:r>
      <w:r w:rsidR="007160E2" w:rsidRPr="007160E2">
        <w:rPr>
          <w:rFonts w:ascii="Arial" w:hAnsi="Arial" w:cs="Arial"/>
          <w:b/>
          <w:szCs w:val="24"/>
        </w:rPr>
        <w:t>BBC</w:t>
      </w:r>
      <w:r w:rsidR="007160E2" w:rsidRPr="007160E2">
        <w:rPr>
          <w:rFonts w:ascii="Arial" w:hAnsi="Arial" w:cs="Arial"/>
          <w:szCs w:val="24"/>
        </w:rPr>
        <w:t xml:space="preserve">. It ran on </w:t>
      </w:r>
      <w:r w:rsidR="007160E2" w:rsidRPr="007160E2">
        <w:rPr>
          <w:rFonts w:ascii="Arial" w:hAnsi="Arial" w:cs="Arial"/>
          <w:b/>
          <w:szCs w:val="24"/>
        </w:rPr>
        <w:t>Radio 4’s Today Programme</w:t>
      </w:r>
      <w:r w:rsidR="007160E2" w:rsidRPr="007160E2">
        <w:rPr>
          <w:rFonts w:ascii="Arial" w:hAnsi="Arial" w:cs="Arial"/>
          <w:szCs w:val="24"/>
        </w:rPr>
        <w:t xml:space="preserve"> and on </w:t>
      </w:r>
      <w:r w:rsidR="007160E2" w:rsidRPr="007160E2">
        <w:rPr>
          <w:rFonts w:ascii="Arial" w:hAnsi="Arial" w:cs="Arial"/>
          <w:b/>
          <w:szCs w:val="24"/>
        </w:rPr>
        <w:t>BBC Radio 2, 3</w:t>
      </w:r>
      <w:r w:rsidR="007160E2" w:rsidRPr="007160E2">
        <w:rPr>
          <w:rFonts w:ascii="Arial" w:hAnsi="Arial" w:cs="Arial"/>
          <w:szCs w:val="24"/>
        </w:rPr>
        <w:t xml:space="preserve"> and </w:t>
      </w:r>
      <w:r w:rsidR="007160E2" w:rsidRPr="007160E2">
        <w:rPr>
          <w:rFonts w:ascii="Arial" w:hAnsi="Arial" w:cs="Arial"/>
          <w:b/>
          <w:szCs w:val="24"/>
        </w:rPr>
        <w:t>5 Live</w:t>
      </w:r>
      <w:r w:rsidR="007160E2" w:rsidRPr="007160E2">
        <w:rPr>
          <w:rFonts w:ascii="Arial" w:hAnsi="Arial" w:cs="Arial"/>
          <w:szCs w:val="24"/>
        </w:rPr>
        <w:t xml:space="preserve"> on </w:t>
      </w:r>
      <w:r w:rsidR="007160E2" w:rsidRPr="007160E2">
        <w:rPr>
          <w:rFonts w:ascii="Arial" w:hAnsi="Arial" w:cs="Arial"/>
          <w:b/>
          <w:szCs w:val="24"/>
        </w:rPr>
        <w:t>July 3</w:t>
      </w:r>
      <w:r w:rsidR="007160E2" w:rsidRPr="007160E2">
        <w:rPr>
          <w:rFonts w:ascii="Arial" w:hAnsi="Arial" w:cs="Arial"/>
          <w:szCs w:val="24"/>
        </w:rPr>
        <w:t xml:space="preserve">. </w:t>
      </w:r>
      <w:r w:rsidR="007160E2" w:rsidRPr="007160E2">
        <w:rPr>
          <w:rFonts w:ascii="Arial" w:hAnsi="Arial" w:cs="Arial"/>
          <w:b/>
          <w:szCs w:val="24"/>
        </w:rPr>
        <w:t>BBC Radio 5 Live</w:t>
      </w:r>
      <w:r w:rsidR="007160E2" w:rsidRPr="007160E2">
        <w:rPr>
          <w:rFonts w:ascii="Arial" w:hAnsi="Arial" w:cs="Arial"/>
          <w:szCs w:val="24"/>
        </w:rPr>
        <w:t xml:space="preserve"> </w:t>
      </w:r>
      <w:r>
        <w:rPr>
          <w:rFonts w:ascii="Arial" w:hAnsi="Arial" w:cs="Arial"/>
          <w:szCs w:val="24"/>
        </w:rPr>
        <w:t xml:space="preserve">covered our </w:t>
      </w:r>
      <w:r w:rsidR="007160E2" w:rsidRPr="007160E2">
        <w:rPr>
          <w:rFonts w:ascii="Arial" w:hAnsi="Arial" w:cs="Arial"/>
          <w:szCs w:val="24"/>
        </w:rPr>
        <w:t>100 days campaign pledge on housing</w:t>
      </w:r>
      <w:r>
        <w:rPr>
          <w:rFonts w:ascii="Arial" w:hAnsi="Arial" w:cs="Arial"/>
          <w:szCs w:val="24"/>
        </w:rPr>
        <w:t>.</w:t>
      </w:r>
    </w:p>
    <w:p w14:paraId="1567C575" w14:textId="77777777" w:rsidR="007160E2" w:rsidRDefault="007160E2" w:rsidP="00324218">
      <w:pPr>
        <w:pStyle w:val="ListParagraph"/>
        <w:rPr>
          <w:rFonts w:ascii="Arial" w:hAnsi="Arial" w:cs="Arial"/>
        </w:rPr>
      </w:pPr>
    </w:p>
    <w:p w14:paraId="1567C576" w14:textId="77777777" w:rsidR="007160E2" w:rsidRDefault="007160E2" w:rsidP="009A4755">
      <w:pPr>
        <w:pStyle w:val="NoSpacing"/>
        <w:numPr>
          <w:ilvl w:val="0"/>
          <w:numId w:val="2"/>
        </w:numPr>
        <w:rPr>
          <w:rFonts w:ascii="Arial" w:hAnsi="Arial" w:cs="Arial"/>
          <w:color w:val="000000" w:themeColor="text1"/>
        </w:rPr>
      </w:pPr>
      <w:r w:rsidRPr="007160E2">
        <w:rPr>
          <w:rFonts w:ascii="Arial" w:hAnsi="Arial" w:cs="Arial"/>
          <w:szCs w:val="24"/>
        </w:rPr>
        <w:t xml:space="preserve">Cllr David Simmonds appeared on </w:t>
      </w:r>
      <w:r w:rsidRPr="007160E2">
        <w:rPr>
          <w:rFonts w:ascii="Arial" w:hAnsi="Arial" w:cs="Arial"/>
          <w:b/>
          <w:szCs w:val="24"/>
        </w:rPr>
        <w:t>BBC Breakfast, BBC News</w:t>
      </w:r>
      <w:r w:rsidRPr="007160E2">
        <w:rPr>
          <w:rFonts w:ascii="Arial" w:hAnsi="Arial" w:cs="Arial"/>
          <w:szCs w:val="24"/>
        </w:rPr>
        <w:t xml:space="preserve"> and </w:t>
      </w:r>
      <w:r w:rsidRPr="007160E2">
        <w:rPr>
          <w:rFonts w:ascii="Arial" w:hAnsi="Arial" w:cs="Arial"/>
          <w:b/>
          <w:szCs w:val="24"/>
        </w:rPr>
        <w:t xml:space="preserve">Radio 4’s Today Programme </w:t>
      </w:r>
      <w:r w:rsidR="00CF7978" w:rsidRPr="00CF7978">
        <w:rPr>
          <w:rFonts w:ascii="Arial" w:hAnsi="Arial" w:cs="Arial"/>
          <w:szCs w:val="24"/>
        </w:rPr>
        <w:t>i</w:t>
      </w:r>
      <w:r w:rsidRPr="00CF7978">
        <w:rPr>
          <w:rFonts w:ascii="Arial" w:hAnsi="Arial" w:cs="Arial"/>
          <w:szCs w:val="24"/>
        </w:rPr>
        <w:t xml:space="preserve">n July </w:t>
      </w:r>
      <w:r w:rsidRPr="007160E2">
        <w:rPr>
          <w:rFonts w:ascii="Arial" w:hAnsi="Arial" w:cs="Arial"/>
          <w:szCs w:val="24"/>
        </w:rPr>
        <w:t xml:space="preserve">to discuss our 100 days call on roads funding.  </w:t>
      </w:r>
    </w:p>
    <w:p w14:paraId="1567C577" w14:textId="77777777" w:rsidR="007160E2" w:rsidRDefault="007160E2" w:rsidP="00324218">
      <w:pPr>
        <w:pStyle w:val="ListParagraph"/>
        <w:rPr>
          <w:rFonts w:ascii="Arial" w:hAnsi="Arial" w:cs="Arial"/>
        </w:rPr>
      </w:pPr>
    </w:p>
    <w:p w14:paraId="1567C578" w14:textId="77777777" w:rsidR="007160E2" w:rsidRDefault="007160E2" w:rsidP="009A4755">
      <w:pPr>
        <w:pStyle w:val="NoSpacing"/>
        <w:numPr>
          <w:ilvl w:val="0"/>
          <w:numId w:val="2"/>
        </w:numPr>
        <w:rPr>
          <w:rFonts w:ascii="Arial" w:hAnsi="Arial" w:cs="Arial"/>
          <w:color w:val="000000" w:themeColor="text1"/>
        </w:rPr>
      </w:pPr>
      <w:r w:rsidRPr="007160E2">
        <w:rPr>
          <w:rFonts w:ascii="Arial" w:hAnsi="Arial" w:cs="Arial"/>
          <w:szCs w:val="24"/>
        </w:rPr>
        <w:t xml:space="preserve">Our 100 days call for a sugar tax to tackle the obesity epidemic was </w:t>
      </w:r>
      <w:r w:rsidR="00CF7978">
        <w:rPr>
          <w:rFonts w:ascii="Arial" w:hAnsi="Arial" w:cs="Arial"/>
          <w:szCs w:val="24"/>
        </w:rPr>
        <w:t xml:space="preserve">covered by </w:t>
      </w:r>
      <w:r w:rsidRPr="007160E2">
        <w:rPr>
          <w:rFonts w:ascii="Arial" w:hAnsi="Arial" w:cs="Arial"/>
          <w:b/>
          <w:szCs w:val="24"/>
        </w:rPr>
        <w:t>BBC Radio 5 Live</w:t>
      </w:r>
      <w:r w:rsidRPr="007160E2">
        <w:rPr>
          <w:rFonts w:ascii="Arial" w:hAnsi="Arial" w:cs="Arial"/>
          <w:szCs w:val="24"/>
        </w:rPr>
        <w:t xml:space="preserve"> and </w:t>
      </w:r>
      <w:r w:rsidRPr="007160E2">
        <w:rPr>
          <w:rFonts w:ascii="Arial" w:hAnsi="Arial" w:cs="Arial"/>
          <w:b/>
          <w:szCs w:val="24"/>
        </w:rPr>
        <w:t>LBC</w:t>
      </w:r>
      <w:r w:rsidRPr="007160E2">
        <w:rPr>
          <w:rFonts w:ascii="Arial" w:hAnsi="Arial" w:cs="Arial"/>
          <w:szCs w:val="24"/>
        </w:rPr>
        <w:t xml:space="preserve"> by Cllr Katie Hall</w:t>
      </w:r>
      <w:r w:rsidR="00E04F18">
        <w:rPr>
          <w:rFonts w:ascii="Arial" w:hAnsi="Arial" w:cs="Arial"/>
          <w:szCs w:val="24"/>
        </w:rPr>
        <w:t>.</w:t>
      </w:r>
    </w:p>
    <w:p w14:paraId="1567C579" w14:textId="77777777" w:rsidR="007160E2" w:rsidRDefault="007160E2" w:rsidP="00324218">
      <w:pPr>
        <w:pStyle w:val="ListParagraph"/>
        <w:rPr>
          <w:rFonts w:ascii="Arial" w:hAnsi="Arial" w:cs="Arial"/>
          <w:color w:val="000000" w:themeColor="text1"/>
        </w:rPr>
      </w:pPr>
    </w:p>
    <w:p w14:paraId="1567C57A" w14:textId="77777777" w:rsidR="007160E2" w:rsidRDefault="007160E2" w:rsidP="009A4755">
      <w:pPr>
        <w:pStyle w:val="NoSpacing"/>
        <w:numPr>
          <w:ilvl w:val="0"/>
          <w:numId w:val="2"/>
        </w:numPr>
        <w:rPr>
          <w:rFonts w:ascii="Arial" w:hAnsi="Arial" w:cs="Arial"/>
          <w:color w:val="000000" w:themeColor="text1"/>
        </w:rPr>
      </w:pPr>
      <w:r w:rsidRPr="007160E2">
        <w:rPr>
          <w:rFonts w:ascii="Arial" w:hAnsi="Arial" w:cs="Arial"/>
          <w:color w:val="000000" w:themeColor="text1"/>
        </w:rPr>
        <w:t xml:space="preserve">Cllr David Simmonds appeared on </w:t>
      </w:r>
      <w:r w:rsidRPr="007160E2">
        <w:rPr>
          <w:rFonts w:ascii="Arial" w:hAnsi="Arial" w:cs="Arial"/>
          <w:b/>
          <w:color w:val="000000" w:themeColor="text1"/>
        </w:rPr>
        <w:t>BBC Breakfast</w:t>
      </w:r>
      <w:r w:rsidRPr="007160E2">
        <w:rPr>
          <w:rFonts w:ascii="Arial" w:hAnsi="Arial" w:cs="Arial"/>
          <w:color w:val="000000" w:themeColor="text1"/>
        </w:rPr>
        <w:t xml:space="preserve"> and </w:t>
      </w:r>
      <w:r w:rsidRPr="007160E2">
        <w:rPr>
          <w:rFonts w:ascii="Arial" w:hAnsi="Arial" w:cs="Arial"/>
          <w:b/>
          <w:color w:val="000000" w:themeColor="text1"/>
        </w:rPr>
        <w:t>Sky News</w:t>
      </w:r>
      <w:r w:rsidRPr="007160E2">
        <w:rPr>
          <w:rFonts w:ascii="Arial" w:hAnsi="Arial" w:cs="Arial"/>
          <w:color w:val="000000" w:themeColor="text1"/>
        </w:rPr>
        <w:t xml:space="preserve"> </w:t>
      </w:r>
      <w:r w:rsidRPr="00E04F18">
        <w:rPr>
          <w:rFonts w:ascii="Arial" w:hAnsi="Arial" w:cs="Arial"/>
          <w:color w:val="000000" w:themeColor="text1"/>
        </w:rPr>
        <w:t>to</w:t>
      </w:r>
      <w:r w:rsidRPr="007160E2">
        <w:rPr>
          <w:rFonts w:ascii="Arial" w:hAnsi="Arial" w:cs="Arial"/>
          <w:color w:val="000000" w:themeColor="text1"/>
        </w:rPr>
        <w:t xml:space="preserve"> discuss councils having to write off millions of pounds in unpaid parking fines issued to foreign-registered vehicles.</w:t>
      </w:r>
    </w:p>
    <w:p w14:paraId="1567C57B" w14:textId="77777777" w:rsidR="007160E2" w:rsidRDefault="007160E2" w:rsidP="00324218">
      <w:pPr>
        <w:pStyle w:val="ListParagraph"/>
        <w:rPr>
          <w:rFonts w:ascii="Arial" w:hAnsi="Arial" w:cs="Arial"/>
          <w:color w:val="000000" w:themeColor="text1"/>
        </w:rPr>
      </w:pPr>
    </w:p>
    <w:p w14:paraId="1567C57C" w14:textId="77777777" w:rsidR="007160E2" w:rsidRDefault="007160E2" w:rsidP="009A4755">
      <w:pPr>
        <w:pStyle w:val="NoSpacing"/>
        <w:numPr>
          <w:ilvl w:val="0"/>
          <w:numId w:val="2"/>
        </w:numPr>
        <w:rPr>
          <w:rFonts w:ascii="Arial" w:hAnsi="Arial" w:cs="Arial"/>
          <w:color w:val="000000" w:themeColor="text1"/>
        </w:rPr>
      </w:pPr>
      <w:r w:rsidRPr="007160E2">
        <w:rPr>
          <w:rFonts w:ascii="Arial" w:hAnsi="Arial" w:cs="Arial"/>
          <w:color w:val="000000" w:themeColor="text1"/>
        </w:rPr>
        <w:t xml:space="preserve">Cllr Peter Fleming dominated the airwaves </w:t>
      </w:r>
      <w:r w:rsidR="00E04F18">
        <w:rPr>
          <w:rFonts w:ascii="Arial" w:hAnsi="Arial" w:cs="Arial"/>
          <w:color w:val="000000" w:themeColor="text1"/>
        </w:rPr>
        <w:t>in August</w:t>
      </w:r>
      <w:r w:rsidRPr="007160E2">
        <w:rPr>
          <w:rFonts w:ascii="Arial" w:hAnsi="Arial" w:cs="Arial"/>
          <w:color w:val="000000" w:themeColor="text1"/>
        </w:rPr>
        <w:t xml:space="preserve"> with health warnings about the use of laughing gas. He discussed the issue on </w:t>
      </w:r>
      <w:r w:rsidRPr="007160E2">
        <w:rPr>
          <w:rFonts w:ascii="Arial" w:hAnsi="Arial" w:cs="Arial"/>
          <w:b/>
          <w:color w:val="000000" w:themeColor="text1"/>
        </w:rPr>
        <w:t>BBC Breakfast, BBC News, Sky News, Radio 5 Live</w:t>
      </w:r>
      <w:r w:rsidRPr="007160E2">
        <w:rPr>
          <w:rFonts w:ascii="Arial" w:hAnsi="Arial" w:cs="Arial"/>
          <w:color w:val="000000" w:themeColor="text1"/>
        </w:rPr>
        <w:t xml:space="preserve"> and </w:t>
      </w:r>
      <w:r w:rsidRPr="007160E2">
        <w:rPr>
          <w:rFonts w:ascii="Arial" w:hAnsi="Arial" w:cs="Arial"/>
          <w:b/>
          <w:color w:val="000000" w:themeColor="text1"/>
        </w:rPr>
        <w:t>Radio 4’s Today Programme</w:t>
      </w:r>
      <w:r w:rsidRPr="007160E2">
        <w:rPr>
          <w:rFonts w:ascii="Arial" w:hAnsi="Arial" w:cs="Arial"/>
          <w:color w:val="000000" w:themeColor="text1"/>
        </w:rPr>
        <w:t xml:space="preserve"> while the story ran across </w:t>
      </w:r>
      <w:r w:rsidR="00324218">
        <w:rPr>
          <w:rFonts w:ascii="Arial" w:hAnsi="Arial" w:cs="Arial"/>
          <w:color w:val="000000" w:themeColor="text1"/>
        </w:rPr>
        <w:t xml:space="preserve">numerous </w:t>
      </w:r>
      <w:r w:rsidRPr="007160E2">
        <w:rPr>
          <w:rFonts w:ascii="Arial" w:hAnsi="Arial" w:cs="Arial"/>
          <w:color w:val="000000" w:themeColor="text1"/>
        </w:rPr>
        <w:t>news bulletins.</w:t>
      </w:r>
    </w:p>
    <w:p w14:paraId="1567C57D" w14:textId="77777777" w:rsidR="007160E2" w:rsidRDefault="007160E2" w:rsidP="00324218">
      <w:pPr>
        <w:pStyle w:val="ListParagraph"/>
        <w:rPr>
          <w:rFonts w:ascii="Arial" w:hAnsi="Arial" w:cs="Arial"/>
          <w:color w:val="000000" w:themeColor="text1"/>
        </w:rPr>
      </w:pPr>
    </w:p>
    <w:p w14:paraId="1567C57E" w14:textId="77777777" w:rsidR="007160E2" w:rsidRPr="005A1BB2" w:rsidRDefault="007160E2" w:rsidP="009A4755">
      <w:pPr>
        <w:pStyle w:val="NoSpacing"/>
        <w:numPr>
          <w:ilvl w:val="0"/>
          <w:numId w:val="2"/>
        </w:numPr>
        <w:rPr>
          <w:rFonts w:ascii="Arial" w:hAnsi="Arial" w:cs="Arial"/>
          <w:color w:val="000000" w:themeColor="text1"/>
        </w:rPr>
      </w:pPr>
      <w:r w:rsidRPr="007160E2">
        <w:rPr>
          <w:rFonts w:ascii="Arial" w:hAnsi="Arial" w:cs="Arial"/>
          <w:color w:val="000000" w:themeColor="text1"/>
        </w:rPr>
        <w:t xml:space="preserve">Cllr Simmonds discussed our research on free school meals funding on </w:t>
      </w:r>
      <w:r w:rsidRPr="007160E2">
        <w:rPr>
          <w:rFonts w:ascii="Arial" w:hAnsi="Arial" w:cs="Arial"/>
          <w:b/>
          <w:color w:val="000000" w:themeColor="text1"/>
        </w:rPr>
        <w:t>Good Morning Britain</w:t>
      </w:r>
      <w:r w:rsidRPr="007160E2">
        <w:rPr>
          <w:rFonts w:ascii="Arial" w:hAnsi="Arial" w:cs="Arial"/>
          <w:color w:val="000000" w:themeColor="text1"/>
        </w:rPr>
        <w:t xml:space="preserve"> and</w:t>
      </w:r>
      <w:r w:rsidRPr="007160E2">
        <w:rPr>
          <w:rFonts w:ascii="Arial" w:hAnsi="Arial" w:cs="Arial"/>
          <w:b/>
          <w:color w:val="000000" w:themeColor="text1"/>
        </w:rPr>
        <w:t xml:space="preserve"> LBC</w:t>
      </w:r>
      <w:r w:rsidR="00E04F18">
        <w:rPr>
          <w:rFonts w:ascii="Arial" w:hAnsi="Arial" w:cs="Arial"/>
          <w:b/>
          <w:color w:val="000000" w:themeColor="text1"/>
        </w:rPr>
        <w:t>.</w:t>
      </w:r>
      <w:r w:rsidRPr="007160E2">
        <w:rPr>
          <w:rFonts w:ascii="Arial" w:hAnsi="Arial" w:cs="Arial"/>
          <w:color w:val="000000" w:themeColor="text1"/>
        </w:rPr>
        <w:t xml:space="preserve"> This was followed by a number of interviews on subsequent research on school places on </w:t>
      </w:r>
      <w:r w:rsidRPr="007160E2">
        <w:rPr>
          <w:rFonts w:ascii="Arial" w:hAnsi="Arial" w:cs="Arial"/>
          <w:b/>
          <w:color w:val="000000" w:themeColor="text1"/>
        </w:rPr>
        <w:t xml:space="preserve">Radio 4’s Today Programme, BBC Radio 5 Live, BBC Breakfast, Sky News, ITV News </w:t>
      </w:r>
      <w:r w:rsidRPr="007160E2">
        <w:rPr>
          <w:rFonts w:ascii="Arial" w:hAnsi="Arial" w:cs="Arial"/>
          <w:color w:val="000000" w:themeColor="text1"/>
        </w:rPr>
        <w:t>and</w:t>
      </w:r>
      <w:r w:rsidRPr="007160E2">
        <w:rPr>
          <w:rFonts w:ascii="Arial" w:hAnsi="Arial" w:cs="Arial"/>
          <w:b/>
          <w:color w:val="000000" w:themeColor="text1"/>
        </w:rPr>
        <w:t xml:space="preserve"> Good Morning Britain.</w:t>
      </w:r>
    </w:p>
    <w:p w14:paraId="1567C57F" w14:textId="77777777" w:rsidR="005A1BB2" w:rsidRDefault="005A1BB2" w:rsidP="00324218">
      <w:pPr>
        <w:pStyle w:val="ListParagraph"/>
        <w:rPr>
          <w:rFonts w:ascii="Arial" w:hAnsi="Arial" w:cs="Arial"/>
          <w:color w:val="000000" w:themeColor="text1"/>
        </w:rPr>
      </w:pPr>
    </w:p>
    <w:p w14:paraId="1567C580" w14:textId="77777777" w:rsidR="008450B2" w:rsidRPr="005A1BB2" w:rsidRDefault="005A1BB2" w:rsidP="009A4755">
      <w:pPr>
        <w:pStyle w:val="NoSpacing"/>
        <w:numPr>
          <w:ilvl w:val="0"/>
          <w:numId w:val="2"/>
        </w:numPr>
        <w:rPr>
          <w:rFonts w:ascii="Arial" w:hAnsi="Arial" w:cs="Arial"/>
          <w:color w:val="000000" w:themeColor="text1"/>
        </w:rPr>
      </w:pPr>
      <w:r>
        <w:rPr>
          <w:rFonts w:ascii="Arial" w:hAnsi="Arial" w:cs="Arial"/>
          <w:color w:val="000000" w:themeColor="text1"/>
        </w:rPr>
        <w:t>Several interviews also took place around the Local Government Finance Settlement</w:t>
      </w:r>
      <w:r w:rsidR="00ED1A71">
        <w:rPr>
          <w:rFonts w:ascii="Arial" w:hAnsi="Arial" w:cs="Arial"/>
          <w:color w:val="000000" w:themeColor="text1"/>
        </w:rPr>
        <w:t xml:space="preserve"> </w:t>
      </w:r>
      <w:r w:rsidR="00E04F18">
        <w:rPr>
          <w:rFonts w:ascii="Arial" w:hAnsi="Arial" w:cs="Arial"/>
          <w:color w:val="000000" w:themeColor="text1"/>
        </w:rPr>
        <w:t>i</w:t>
      </w:r>
      <w:r w:rsidR="00ED1A71">
        <w:rPr>
          <w:rFonts w:ascii="Arial" w:hAnsi="Arial" w:cs="Arial"/>
          <w:color w:val="000000" w:themeColor="text1"/>
        </w:rPr>
        <w:t>n</w:t>
      </w:r>
      <w:r w:rsidR="00E04F18">
        <w:rPr>
          <w:rFonts w:ascii="Arial" w:hAnsi="Arial" w:cs="Arial"/>
          <w:color w:val="000000" w:themeColor="text1"/>
        </w:rPr>
        <w:t xml:space="preserve"> December</w:t>
      </w:r>
      <w:r w:rsidR="00ED1A71">
        <w:rPr>
          <w:rFonts w:ascii="Arial" w:hAnsi="Arial" w:cs="Arial"/>
          <w:color w:val="000000" w:themeColor="text1"/>
        </w:rPr>
        <w:t xml:space="preserve">. </w:t>
      </w:r>
      <w:r w:rsidR="00ED1A71" w:rsidRPr="00ED1A71">
        <w:rPr>
          <w:rFonts w:ascii="Arial" w:hAnsi="Arial" w:cs="Arial"/>
          <w:color w:val="000000" w:themeColor="text1"/>
        </w:rPr>
        <w:t xml:space="preserve">Cllr Gary Porter previewed the announcement on the </w:t>
      </w:r>
      <w:r w:rsidR="00ED1A71" w:rsidRPr="00ED1A71">
        <w:rPr>
          <w:rFonts w:ascii="Arial" w:hAnsi="Arial" w:cs="Arial"/>
          <w:b/>
          <w:color w:val="000000" w:themeColor="text1"/>
        </w:rPr>
        <w:t>Daily Politics</w:t>
      </w:r>
      <w:r w:rsidR="00E04F18">
        <w:rPr>
          <w:rFonts w:ascii="Arial" w:hAnsi="Arial" w:cs="Arial"/>
          <w:b/>
          <w:color w:val="000000" w:themeColor="text1"/>
        </w:rPr>
        <w:t xml:space="preserve"> show,</w:t>
      </w:r>
      <w:r w:rsidR="00ED1A71" w:rsidRPr="00ED1A71">
        <w:rPr>
          <w:rFonts w:ascii="Arial" w:hAnsi="Arial" w:cs="Arial"/>
          <w:color w:val="000000" w:themeColor="text1"/>
        </w:rPr>
        <w:t xml:space="preserve"> Cllr Peter Fleming appeared on </w:t>
      </w:r>
      <w:r w:rsidR="00ED1A71" w:rsidRPr="00ED1A71">
        <w:rPr>
          <w:rFonts w:ascii="Arial" w:hAnsi="Arial" w:cs="Arial"/>
          <w:b/>
          <w:color w:val="000000" w:themeColor="text1"/>
        </w:rPr>
        <w:t>Radio 2</w:t>
      </w:r>
      <w:r w:rsidR="00ED1A71" w:rsidRPr="00ED1A71">
        <w:rPr>
          <w:rFonts w:ascii="Arial" w:hAnsi="Arial" w:cs="Arial"/>
          <w:color w:val="000000" w:themeColor="text1"/>
        </w:rPr>
        <w:t xml:space="preserve"> and Cllr Gerald Vernon-Jackson was on the </w:t>
      </w:r>
      <w:r w:rsidR="00ED1A71" w:rsidRPr="00ED1A71">
        <w:rPr>
          <w:rFonts w:ascii="Arial" w:hAnsi="Arial" w:cs="Arial"/>
          <w:b/>
          <w:color w:val="000000" w:themeColor="text1"/>
        </w:rPr>
        <w:t xml:space="preserve">BBC One </w:t>
      </w:r>
      <w:proofErr w:type="spellStart"/>
      <w:r w:rsidR="00ED1A71" w:rsidRPr="00ED1A71">
        <w:rPr>
          <w:rFonts w:ascii="Arial" w:hAnsi="Arial" w:cs="Arial"/>
          <w:b/>
          <w:color w:val="000000" w:themeColor="text1"/>
        </w:rPr>
        <w:t>O’Clock</w:t>
      </w:r>
      <w:proofErr w:type="spellEnd"/>
      <w:r w:rsidR="00ED1A71" w:rsidRPr="00ED1A71">
        <w:rPr>
          <w:rFonts w:ascii="Arial" w:hAnsi="Arial" w:cs="Arial"/>
          <w:b/>
          <w:color w:val="000000" w:themeColor="text1"/>
        </w:rPr>
        <w:t xml:space="preserve"> News</w:t>
      </w:r>
      <w:r w:rsidR="00ED1A71" w:rsidRPr="00ED1A71">
        <w:rPr>
          <w:rFonts w:ascii="Arial" w:hAnsi="Arial" w:cs="Arial"/>
          <w:color w:val="000000" w:themeColor="text1"/>
        </w:rPr>
        <w:t xml:space="preserve">. Following the announcement, Cllr David Sparks responded on </w:t>
      </w:r>
      <w:r w:rsidR="00ED1A71" w:rsidRPr="00ED1A71">
        <w:rPr>
          <w:rFonts w:ascii="Arial" w:hAnsi="Arial" w:cs="Arial"/>
          <w:b/>
          <w:color w:val="000000" w:themeColor="text1"/>
        </w:rPr>
        <w:t>BBC News</w:t>
      </w:r>
      <w:r w:rsidR="00ED1A71" w:rsidRPr="00ED1A71">
        <w:rPr>
          <w:rFonts w:ascii="Arial" w:hAnsi="Arial" w:cs="Arial"/>
          <w:color w:val="000000" w:themeColor="text1"/>
        </w:rPr>
        <w:t xml:space="preserve">, </w:t>
      </w:r>
      <w:r w:rsidR="00ED1A71" w:rsidRPr="00ED1A71">
        <w:rPr>
          <w:rFonts w:ascii="Arial" w:hAnsi="Arial" w:cs="Arial"/>
          <w:b/>
          <w:color w:val="000000" w:themeColor="text1"/>
        </w:rPr>
        <w:t>Sky News</w:t>
      </w:r>
      <w:r w:rsidR="00ED1A71" w:rsidRPr="00ED1A71">
        <w:rPr>
          <w:rFonts w:ascii="Arial" w:hAnsi="Arial" w:cs="Arial"/>
          <w:color w:val="000000" w:themeColor="text1"/>
        </w:rPr>
        <w:t xml:space="preserve"> and </w:t>
      </w:r>
      <w:r w:rsidR="00ED1A71" w:rsidRPr="00ED1A71">
        <w:rPr>
          <w:rFonts w:ascii="Arial" w:hAnsi="Arial" w:cs="Arial"/>
          <w:b/>
          <w:color w:val="000000" w:themeColor="text1"/>
        </w:rPr>
        <w:t>BBC Radio 5 Live</w:t>
      </w:r>
      <w:r w:rsidR="00ED1A71" w:rsidRPr="00ED1A71">
        <w:rPr>
          <w:rFonts w:ascii="Arial" w:hAnsi="Arial" w:cs="Arial"/>
          <w:color w:val="000000" w:themeColor="text1"/>
        </w:rPr>
        <w:t>.</w:t>
      </w:r>
    </w:p>
    <w:p w14:paraId="1567C581" w14:textId="77777777" w:rsidR="00B047BF" w:rsidRDefault="00B047BF" w:rsidP="00A52EA5">
      <w:pPr>
        <w:pStyle w:val="NoSpacing"/>
        <w:rPr>
          <w:rFonts w:ascii="Arial" w:hAnsi="Arial" w:cs="Arial"/>
        </w:rPr>
      </w:pPr>
    </w:p>
    <w:p w14:paraId="1567C582" w14:textId="77777777" w:rsidR="00A52EA5" w:rsidRDefault="00EC06E8" w:rsidP="00B047BF">
      <w:pPr>
        <w:pStyle w:val="NoSpacing"/>
        <w:jc w:val="center"/>
        <w:rPr>
          <w:rFonts w:ascii="Arial" w:hAnsi="Arial" w:cs="Arial"/>
        </w:rPr>
      </w:pPr>
      <w:r>
        <w:rPr>
          <w:rFonts w:ascii="Arial" w:hAnsi="Arial" w:cs="Arial"/>
          <w:noProof/>
          <w:sz w:val="24"/>
          <w:szCs w:val="24"/>
          <w:lang w:eastAsia="en-GB"/>
        </w:rPr>
        <w:lastRenderedPageBreak/>
        <w:drawing>
          <wp:inline distT="0" distB="0" distL="0" distR="0" wp14:anchorId="1567C696" wp14:editId="1567C697">
            <wp:extent cx="5067300" cy="30289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67C583" w14:textId="77777777" w:rsidR="00A52EA5" w:rsidRDefault="00A52EA5" w:rsidP="00A52EA5">
      <w:pPr>
        <w:pStyle w:val="NoSpacing"/>
        <w:rPr>
          <w:rFonts w:ascii="Arial" w:hAnsi="Arial" w:cs="Arial"/>
        </w:rPr>
      </w:pPr>
    </w:p>
    <w:p w14:paraId="1567C584" w14:textId="77777777" w:rsidR="00A52EA5" w:rsidRDefault="00A52EA5" w:rsidP="00A52EA5">
      <w:pPr>
        <w:pStyle w:val="NoSpacing"/>
        <w:rPr>
          <w:rFonts w:ascii="Arial" w:hAnsi="Arial" w:cs="Arial"/>
        </w:rPr>
      </w:pPr>
    </w:p>
    <w:p w14:paraId="1567C585" w14:textId="77777777" w:rsidR="00A52EA5" w:rsidRDefault="00A52EA5" w:rsidP="00A52EA5">
      <w:pPr>
        <w:pStyle w:val="NoSpacing"/>
        <w:rPr>
          <w:rFonts w:ascii="Arial" w:hAnsi="Arial" w:cs="Arial"/>
        </w:rPr>
      </w:pPr>
    </w:p>
    <w:p w14:paraId="1567C586" w14:textId="77777777" w:rsidR="00A52EA5" w:rsidRDefault="00A52EA5" w:rsidP="00B047BF">
      <w:pPr>
        <w:pStyle w:val="NoSpacing"/>
        <w:jc w:val="center"/>
        <w:rPr>
          <w:rFonts w:ascii="Arial" w:hAnsi="Arial" w:cs="Arial"/>
        </w:rPr>
      </w:pPr>
      <w:r>
        <w:rPr>
          <w:rFonts w:ascii="Arial" w:hAnsi="Arial" w:cs="Arial"/>
          <w:noProof/>
          <w:sz w:val="24"/>
          <w:szCs w:val="24"/>
          <w:lang w:eastAsia="en-GB"/>
        </w:rPr>
        <w:drawing>
          <wp:inline distT="0" distB="0" distL="0" distR="0" wp14:anchorId="1567C698" wp14:editId="1567C699">
            <wp:extent cx="5562600" cy="36004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67C58A" w14:textId="77777777" w:rsidR="00563DD4" w:rsidRDefault="00563DD4" w:rsidP="00563DD4">
      <w:pPr>
        <w:pStyle w:val="NoSpacing"/>
        <w:rPr>
          <w:rFonts w:ascii="Arial" w:hAnsi="Arial" w:cs="Arial"/>
        </w:rPr>
      </w:pPr>
    </w:p>
    <w:p w14:paraId="1567C58B" w14:textId="77777777" w:rsidR="00E36D6E" w:rsidRDefault="00A52EA5" w:rsidP="009A4755">
      <w:pPr>
        <w:pStyle w:val="NoSpacing"/>
        <w:numPr>
          <w:ilvl w:val="0"/>
          <w:numId w:val="2"/>
        </w:numPr>
        <w:rPr>
          <w:rFonts w:ascii="Arial" w:hAnsi="Arial" w:cs="Arial"/>
        </w:rPr>
      </w:pPr>
      <w:r>
        <w:rPr>
          <w:rFonts w:ascii="Arial" w:hAnsi="Arial" w:cs="Arial"/>
        </w:rPr>
        <w:t xml:space="preserve">The majority of our coverage this </w:t>
      </w:r>
      <w:r w:rsidR="00500C39">
        <w:rPr>
          <w:rFonts w:ascii="Arial" w:hAnsi="Arial" w:cs="Arial"/>
        </w:rPr>
        <w:t>year</w:t>
      </w:r>
      <w:r>
        <w:rPr>
          <w:rFonts w:ascii="Arial" w:hAnsi="Arial" w:cs="Arial"/>
        </w:rPr>
        <w:t xml:space="preserve"> was positive</w:t>
      </w:r>
      <w:r w:rsidR="00E04F18">
        <w:rPr>
          <w:rFonts w:ascii="Arial" w:hAnsi="Arial" w:cs="Arial"/>
        </w:rPr>
        <w:t xml:space="preserve"> across all portfolios</w:t>
      </w:r>
      <w:r>
        <w:rPr>
          <w:rFonts w:ascii="Arial" w:hAnsi="Arial" w:cs="Arial"/>
        </w:rPr>
        <w:t>. Negative</w:t>
      </w:r>
      <w:r w:rsidR="00E04F18">
        <w:rPr>
          <w:rFonts w:ascii="Arial" w:hAnsi="Arial" w:cs="Arial"/>
        </w:rPr>
        <w:t xml:space="preserve"> coverage for</w:t>
      </w:r>
      <w:r>
        <w:rPr>
          <w:rFonts w:ascii="Arial" w:hAnsi="Arial" w:cs="Arial"/>
        </w:rPr>
        <w:t xml:space="preserve"> </w:t>
      </w:r>
      <w:r w:rsidRPr="00F74F26">
        <w:rPr>
          <w:rFonts w:ascii="Arial" w:hAnsi="Arial" w:cs="Arial"/>
          <w:b/>
        </w:rPr>
        <w:t>Children and Young People</w:t>
      </w:r>
      <w:r>
        <w:rPr>
          <w:rFonts w:ascii="Arial" w:hAnsi="Arial" w:cs="Arial"/>
        </w:rPr>
        <w:t xml:space="preserve"> </w:t>
      </w:r>
      <w:r w:rsidR="00E36D6E">
        <w:rPr>
          <w:rFonts w:ascii="Arial" w:hAnsi="Arial" w:cs="Arial"/>
        </w:rPr>
        <w:t xml:space="preserve">included </w:t>
      </w:r>
      <w:r w:rsidR="00B719FF">
        <w:rPr>
          <w:rFonts w:ascii="Arial" w:hAnsi="Arial" w:cs="Arial"/>
        </w:rPr>
        <w:t>cuts to youth services</w:t>
      </w:r>
      <w:r w:rsidR="008A5475">
        <w:rPr>
          <w:rFonts w:ascii="Arial" w:hAnsi="Arial" w:cs="Arial"/>
        </w:rPr>
        <w:t>,</w:t>
      </w:r>
      <w:r w:rsidR="00B719FF">
        <w:rPr>
          <w:rFonts w:ascii="Arial" w:hAnsi="Arial" w:cs="Arial"/>
        </w:rPr>
        <w:t xml:space="preserve"> care leavers being placed in B&amp;Bs and information given by councils to foster carers, </w:t>
      </w:r>
      <w:r w:rsidRPr="00F74F26">
        <w:rPr>
          <w:rFonts w:ascii="Arial" w:hAnsi="Arial" w:cs="Arial"/>
          <w:b/>
        </w:rPr>
        <w:t>Community Wellbeing</w:t>
      </w:r>
      <w:r w:rsidR="008A5475">
        <w:rPr>
          <w:rFonts w:ascii="Arial" w:hAnsi="Arial" w:cs="Arial"/>
        </w:rPr>
        <w:t xml:space="preserve"> on </w:t>
      </w:r>
      <w:r w:rsidR="00B719FF">
        <w:rPr>
          <w:rFonts w:ascii="Arial" w:hAnsi="Arial" w:cs="Arial"/>
        </w:rPr>
        <w:t xml:space="preserve">council mental health spending, </w:t>
      </w:r>
      <w:r w:rsidR="00220E6B">
        <w:rPr>
          <w:rFonts w:ascii="Arial" w:hAnsi="Arial" w:cs="Arial"/>
        </w:rPr>
        <w:t xml:space="preserve">increased funeral costs, </w:t>
      </w:r>
      <w:r w:rsidR="00B719FF">
        <w:rPr>
          <w:rFonts w:ascii="Arial" w:hAnsi="Arial" w:cs="Arial"/>
        </w:rPr>
        <w:t xml:space="preserve">15 minute care </w:t>
      </w:r>
      <w:r w:rsidR="00B719FF">
        <w:rPr>
          <w:rFonts w:ascii="Arial" w:hAnsi="Arial" w:cs="Arial"/>
        </w:rPr>
        <w:lastRenderedPageBreak/>
        <w:t>visits</w:t>
      </w:r>
      <w:r w:rsidR="00E04F18">
        <w:rPr>
          <w:rFonts w:ascii="Arial" w:hAnsi="Arial" w:cs="Arial"/>
        </w:rPr>
        <w:t>,</w:t>
      </w:r>
      <w:r w:rsidR="00B719FF">
        <w:rPr>
          <w:rFonts w:ascii="Arial" w:hAnsi="Arial" w:cs="Arial"/>
        </w:rPr>
        <w:t xml:space="preserve"> </w:t>
      </w:r>
      <w:r w:rsidR="00E04F18">
        <w:rPr>
          <w:rFonts w:ascii="Arial" w:hAnsi="Arial" w:cs="Arial"/>
        </w:rPr>
        <w:t>Rotherham and the issue of</w:t>
      </w:r>
      <w:r w:rsidR="00220E6B">
        <w:rPr>
          <w:rFonts w:ascii="Arial" w:hAnsi="Arial" w:cs="Arial"/>
        </w:rPr>
        <w:t xml:space="preserve"> CSE and Winterbourne View improvement programme.</w:t>
      </w:r>
    </w:p>
    <w:p w14:paraId="1567C58C" w14:textId="77777777" w:rsidR="00E36D6E" w:rsidRDefault="00E36D6E" w:rsidP="00E36D6E">
      <w:pPr>
        <w:pStyle w:val="NoSpacing"/>
        <w:ind w:left="720"/>
        <w:rPr>
          <w:rFonts w:ascii="Arial" w:hAnsi="Arial" w:cs="Arial"/>
        </w:rPr>
      </w:pPr>
    </w:p>
    <w:p w14:paraId="1567C58D" w14:textId="77777777" w:rsidR="00E36D6E" w:rsidRDefault="00E36D6E" w:rsidP="009A4755">
      <w:pPr>
        <w:pStyle w:val="NoSpacing"/>
        <w:numPr>
          <w:ilvl w:val="0"/>
          <w:numId w:val="2"/>
        </w:numPr>
        <w:rPr>
          <w:rFonts w:ascii="Arial" w:hAnsi="Arial" w:cs="Arial"/>
        </w:rPr>
      </w:pPr>
      <w:r>
        <w:rPr>
          <w:rFonts w:ascii="Arial" w:hAnsi="Arial" w:cs="Arial"/>
        </w:rPr>
        <w:t>For</w:t>
      </w:r>
      <w:r w:rsidR="00A52EA5">
        <w:rPr>
          <w:rFonts w:ascii="Arial" w:hAnsi="Arial" w:cs="Arial"/>
        </w:rPr>
        <w:t xml:space="preserve"> </w:t>
      </w:r>
      <w:r w:rsidR="00A52EA5" w:rsidRPr="00F74F26">
        <w:rPr>
          <w:rFonts w:ascii="Arial" w:hAnsi="Arial" w:cs="Arial"/>
          <w:b/>
        </w:rPr>
        <w:t>Economy and Transport</w:t>
      </w:r>
      <w:r w:rsidR="00A52EA5">
        <w:rPr>
          <w:rFonts w:ascii="Arial" w:hAnsi="Arial" w:cs="Arial"/>
        </w:rPr>
        <w:t xml:space="preserve"> </w:t>
      </w:r>
      <w:r>
        <w:rPr>
          <w:rFonts w:ascii="Arial" w:hAnsi="Arial" w:cs="Arial"/>
        </w:rPr>
        <w:t>the main negative coverage</w:t>
      </w:r>
      <w:r w:rsidR="00A52EA5">
        <w:rPr>
          <w:rFonts w:ascii="Arial" w:hAnsi="Arial" w:cs="Arial"/>
        </w:rPr>
        <w:t xml:space="preserve"> was </w:t>
      </w:r>
      <w:r>
        <w:rPr>
          <w:rFonts w:ascii="Arial" w:hAnsi="Arial" w:cs="Arial"/>
        </w:rPr>
        <w:t xml:space="preserve">on </w:t>
      </w:r>
      <w:r w:rsidR="00220E6B">
        <w:rPr>
          <w:rFonts w:ascii="Arial" w:hAnsi="Arial" w:cs="Arial"/>
        </w:rPr>
        <w:t>parking charges</w:t>
      </w:r>
      <w:r w:rsidR="00A52EA5">
        <w:rPr>
          <w:rFonts w:ascii="Arial" w:hAnsi="Arial" w:cs="Arial"/>
        </w:rPr>
        <w:t xml:space="preserve">, </w:t>
      </w:r>
      <w:r w:rsidR="00A52EA5" w:rsidRPr="00F74F26">
        <w:rPr>
          <w:rFonts w:ascii="Arial" w:hAnsi="Arial" w:cs="Arial"/>
          <w:b/>
        </w:rPr>
        <w:t>Environment, Housing and Planning</w:t>
      </w:r>
      <w:r w:rsidR="00A52EA5">
        <w:rPr>
          <w:rFonts w:ascii="Arial" w:hAnsi="Arial" w:cs="Arial"/>
        </w:rPr>
        <w:t xml:space="preserve"> </w:t>
      </w:r>
      <w:r>
        <w:rPr>
          <w:rFonts w:ascii="Arial" w:hAnsi="Arial" w:cs="Arial"/>
        </w:rPr>
        <w:t xml:space="preserve">included </w:t>
      </w:r>
      <w:r w:rsidR="00220E6B">
        <w:rPr>
          <w:rFonts w:ascii="Arial" w:hAnsi="Arial" w:cs="Arial"/>
          <w:color w:val="000000" w:themeColor="text1"/>
        </w:rPr>
        <w:t>bin collections and waste recycling rates</w:t>
      </w:r>
      <w:r w:rsidR="00500C39" w:rsidRPr="00E36D6E">
        <w:rPr>
          <w:rFonts w:ascii="Arial" w:hAnsi="Arial" w:cs="Arial"/>
        </w:rPr>
        <w:t xml:space="preserve"> </w:t>
      </w:r>
      <w:r w:rsidR="00A52EA5">
        <w:rPr>
          <w:rFonts w:ascii="Arial" w:hAnsi="Arial" w:cs="Arial"/>
        </w:rPr>
        <w:t xml:space="preserve">and </w:t>
      </w:r>
      <w:r w:rsidRPr="00E36D6E">
        <w:rPr>
          <w:rFonts w:ascii="Arial" w:hAnsi="Arial" w:cs="Arial"/>
          <w:b/>
        </w:rPr>
        <w:t>Community Safety</w:t>
      </w:r>
      <w:r>
        <w:rPr>
          <w:rFonts w:ascii="Arial" w:hAnsi="Arial" w:cs="Arial"/>
        </w:rPr>
        <w:t xml:space="preserve"> included </w:t>
      </w:r>
      <w:r w:rsidR="00220E6B">
        <w:rPr>
          <w:rFonts w:ascii="Arial" w:hAnsi="Arial" w:cs="Arial"/>
        </w:rPr>
        <w:t xml:space="preserve">claims </w:t>
      </w:r>
      <w:r w:rsidR="00E04F18">
        <w:rPr>
          <w:rFonts w:ascii="Arial" w:hAnsi="Arial" w:cs="Arial"/>
        </w:rPr>
        <w:t xml:space="preserve">that councils are scaling back </w:t>
      </w:r>
      <w:r w:rsidR="00220E6B">
        <w:rPr>
          <w:rFonts w:ascii="Arial" w:hAnsi="Arial" w:cs="Arial"/>
        </w:rPr>
        <w:t>domestic violence prevention and victim support work</w:t>
      </w:r>
      <w:r>
        <w:rPr>
          <w:rFonts w:ascii="Arial" w:hAnsi="Arial" w:cs="Arial"/>
        </w:rPr>
        <w:t>.</w:t>
      </w:r>
    </w:p>
    <w:p w14:paraId="1567C58E" w14:textId="77777777" w:rsidR="00E36D6E" w:rsidRDefault="00E36D6E" w:rsidP="00E36D6E">
      <w:pPr>
        <w:pStyle w:val="ListParagraph"/>
        <w:rPr>
          <w:rFonts w:ascii="Arial" w:hAnsi="Arial" w:cs="Arial"/>
          <w:b/>
        </w:rPr>
      </w:pPr>
    </w:p>
    <w:p w14:paraId="1567C58F" w14:textId="77777777" w:rsidR="00A52EA5" w:rsidRDefault="00E36D6E" w:rsidP="009A4755">
      <w:pPr>
        <w:pStyle w:val="NoSpacing"/>
        <w:numPr>
          <w:ilvl w:val="0"/>
          <w:numId w:val="2"/>
        </w:numPr>
        <w:rPr>
          <w:rFonts w:ascii="Arial" w:hAnsi="Arial" w:cs="Arial"/>
        </w:rPr>
      </w:pPr>
      <w:r w:rsidRPr="00E36D6E">
        <w:rPr>
          <w:rFonts w:ascii="Arial" w:hAnsi="Arial" w:cs="Arial"/>
        </w:rPr>
        <w:t>Negative</w:t>
      </w:r>
      <w:r>
        <w:rPr>
          <w:rFonts w:ascii="Arial" w:hAnsi="Arial" w:cs="Arial"/>
          <w:b/>
        </w:rPr>
        <w:t xml:space="preserve"> </w:t>
      </w:r>
      <w:r w:rsidR="00A52EA5" w:rsidRPr="00F74F26">
        <w:rPr>
          <w:rFonts w:ascii="Arial" w:hAnsi="Arial" w:cs="Arial"/>
          <w:b/>
        </w:rPr>
        <w:t>Finance</w:t>
      </w:r>
      <w:r w:rsidR="00A52EA5">
        <w:rPr>
          <w:rFonts w:ascii="Arial" w:hAnsi="Arial" w:cs="Arial"/>
        </w:rPr>
        <w:t xml:space="preserve"> </w:t>
      </w:r>
      <w:r w:rsidR="00E04F18">
        <w:rPr>
          <w:rFonts w:ascii="Arial" w:hAnsi="Arial" w:cs="Arial"/>
        </w:rPr>
        <w:t xml:space="preserve">coverage </w:t>
      </w:r>
      <w:r w:rsidR="00A52EA5">
        <w:rPr>
          <w:rFonts w:ascii="Arial" w:hAnsi="Arial" w:cs="Arial"/>
        </w:rPr>
        <w:t xml:space="preserve">was on </w:t>
      </w:r>
      <w:r w:rsidR="00220E6B">
        <w:rPr>
          <w:rFonts w:ascii="Arial" w:hAnsi="Arial" w:cs="Arial"/>
        </w:rPr>
        <w:t xml:space="preserve">business rates </w:t>
      </w:r>
      <w:r>
        <w:rPr>
          <w:rFonts w:ascii="Arial" w:hAnsi="Arial" w:cs="Arial"/>
        </w:rPr>
        <w:t xml:space="preserve">and </w:t>
      </w:r>
      <w:r w:rsidRPr="00E36D6E">
        <w:rPr>
          <w:rFonts w:ascii="Arial" w:hAnsi="Arial" w:cs="Arial"/>
          <w:b/>
        </w:rPr>
        <w:t>Workforce</w:t>
      </w:r>
      <w:r>
        <w:rPr>
          <w:rFonts w:ascii="Arial" w:hAnsi="Arial" w:cs="Arial"/>
        </w:rPr>
        <w:t xml:space="preserve"> was on </w:t>
      </w:r>
      <w:r w:rsidR="00220E6B">
        <w:rPr>
          <w:rFonts w:ascii="Arial" w:hAnsi="Arial" w:cs="Arial"/>
        </w:rPr>
        <w:t xml:space="preserve">equal pay claims and strike action called following the </w:t>
      </w:r>
      <w:r w:rsidR="001620BF">
        <w:rPr>
          <w:rFonts w:ascii="Arial" w:hAnsi="Arial" w:cs="Arial"/>
        </w:rPr>
        <w:t xml:space="preserve">local government pay offer dispute. In </w:t>
      </w:r>
      <w:r w:rsidR="001620BF" w:rsidRPr="001620BF">
        <w:rPr>
          <w:rFonts w:ascii="Arial" w:hAnsi="Arial" w:cs="Arial"/>
          <w:b/>
        </w:rPr>
        <w:t>Resources</w:t>
      </w:r>
      <w:r w:rsidR="001620BF">
        <w:rPr>
          <w:rFonts w:ascii="Arial" w:hAnsi="Arial" w:cs="Arial"/>
        </w:rPr>
        <w:t>, stories on the councils growing reserves and unpaid council tax generated negative coverage.</w:t>
      </w:r>
    </w:p>
    <w:p w14:paraId="1567C590" w14:textId="77777777" w:rsidR="00A52EA5" w:rsidRDefault="00500C39" w:rsidP="00500C39">
      <w:pPr>
        <w:pStyle w:val="NoSpacing"/>
        <w:tabs>
          <w:tab w:val="left" w:pos="3285"/>
        </w:tabs>
        <w:rPr>
          <w:rFonts w:ascii="Arial" w:hAnsi="Arial" w:cs="Arial"/>
        </w:rPr>
      </w:pPr>
      <w:r>
        <w:rPr>
          <w:rFonts w:ascii="Arial" w:hAnsi="Arial" w:cs="Arial"/>
        </w:rPr>
        <w:tab/>
      </w:r>
    </w:p>
    <w:p w14:paraId="1567C591" w14:textId="77777777" w:rsidR="00A52EA5" w:rsidRDefault="00A52EA5" w:rsidP="00A52EA5">
      <w:pPr>
        <w:pStyle w:val="NoSpacing"/>
        <w:rPr>
          <w:rFonts w:ascii="Arial" w:hAnsi="Arial" w:cs="Arial"/>
        </w:rPr>
      </w:pPr>
      <w:r>
        <w:rPr>
          <w:rFonts w:ascii="Arial" w:hAnsi="Arial" w:cs="Arial"/>
          <w:noProof/>
          <w:sz w:val="24"/>
          <w:szCs w:val="24"/>
          <w:lang w:eastAsia="en-GB"/>
        </w:rPr>
        <w:drawing>
          <wp:inline distT="0" distB="0" distL="0" distR="0" wp14:anchorId="1567C69A" wp14:editId="1567C69B">
            <wp:extent cx="5486400" cy="31432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67C592" w14:textId="77777777" w:rsidR="00500C39" w:rsidRDefault="00500C39" w:rsidP="00A52EA5">
      <w:pPr>
        <w:pStyle w:val="NoSpacing"/>
        <w:rPr>
          <w:rFonts w:ascii="Arial" w:hAnsi="Arial" w:cs="Arial"/>
          <w:b/>
        </w:rPr>
      </w:pPr>
    </w:p>
    <w:p w14:paraId="1567C593" w14:textId="77777777" w:rsidR="004469E4" w:rsidRDefault="004469E4" w:rsidP="004469E4">
      <w:pPr>
        <w:pStyle w:val="NoSpacing"/>
        <w:rPr>
          <w:rFonts w:ascii="Arial" w:hAnsi="Arial" w:cs="Arial"/>
          <w:b/>
        </w:rPr>
      </w:pPr>
    </w:p>
    <w:p w14:paraId="1567C594" w14:textId="77777777" w:rsidR="000F0C6A" w:rsidRDefault="00670BDB" w:rsidP="000F0C6A">
      <w:pPr>
        <w:spacing w:after="200" w:line="276" w:lineRule="auto"/>
        <w:ind w:hanging="426"/>
        <w:rPr>
          <w:rFonts w:ascii="Arial" w:eastAsiaTheme="minorHAnsi" w:hAnsi="Arial" w:cs="Arial"/>
          <w:b/>
          <w:sz w:val="22"/>
          <w:szCs w:val="22"/>
        </w:rPr>
      </w:pPr>
      <w:r>
        <w:rPr>
          <w:rFonts w:ascii="Arial" w:eastAsiaTheme="minorHAnsi" w:hAnsi="Arial" w:cs="Arial"/>
          <w:b/>
          <w:sz w:val="22"/>
          <w:szCs w:val="22"/>
        </w:rPr>
        <w:t>Campaigns and p</w:t>
      </w:r>
      <w:r w:rsidR="000F0C6A" w:rsidRPr="000F0C6A">
        <w:rPr>
          <w:rFonts w:ascii="Arial" w:eastAsiaTheme="minorHAnsi" w:hAnsi="Arial" w:cs="Arial"/>
          <w:b/>
          <w:sz w:val="22"/>
          <w:szCs w:val="22"/>
        </w:rPr>
        <w:t>ublic affairs activity</w:t>
      </w:r>
    </w:p>
    <w:p w14:paraId="1567C595" w14:textId="77777777" w:rsidR="00E04F18" w:rsidRDefault="00E04F18" w:rsidP="009A4755">
      <w:pPr>
        <w:pStyle w:val="NoSpacing"/>
        <w:numPr>
          <w:ilvl w:val="0"/>
          <w:numId w:val="2"/>
        </w:numPr>
        <w:rPr>
          <w:rFonts w:ascii="Arial" w:hAnsi="Arial" w:cs="Arial"/>
        </w:rPr>
      </w:pPr>
      <w:r w:rsidRPr="00840178">
        <w:rPr>
          <w:rFonts w:ascii="Arial" w:hAnsi="Arial" w:cs="Arial"/>
        </w:rPr>
        <w:t xml:space="preserve">Campaigning and public affairs activity on behalf of local government </w:t>
      </w:r>
      <w:r>
        <w:rPr>
          <w:rFonts w:ascii="Arial" w:hAnsi="Arial" w:cs="Arial"/>
        </w:rPr>
        <w:t xml:space="preserve">remains </w:t>
      </w:r>
      <w:r w:rsidRPr="00840178">
        <w:rPr>
          <w:rFonts w:ascii="Arial" w:hAnsi="Arial" w:cs="Arial"/>
        </w:rPr>
        <w:t xml:space="preserve">a key priority for our member councils. </w:t>
      </w:r>
      <w:r>
        <w:rPr>
          <w:rFonts w:ascii="Arial" w:hAnsi="Arial" w:cs="Arial"/>
        </w:rPr>
        <w:t xml:space="preserve">In our perceptions survey, </w:t>
      </w:r>
      <w:r w:rsidRPr="00840178">
        <w:rPr>
          <w:rFonts w:ascii="Arial" w:hAnsi="Arial" w:cs="Arial"/>
          <w:b/>
          <w:bCs/>
        </w:rPr>
        <w:t>7</w:t>
      </w:r>
      <w:r w:rsidR="009554A0">
        <w:rPr>
          <w:rFonts w:ascii="Arial" w:hAnsi="Arial" w:cs="Arial"/>
          <w:b/>
          <w:bCs/>
        </w:rPr>
        <w:t>8</w:t>
      </w:r>
      <w:r w:rsidRPr="00840178">
        <w:rPr>
          <w:rFonts w:ascii="Arial" w:hAnsi="Arial" w:cs="Arial"/>
          <w:b/>
          <w:bCs/>
        </w:rPr>
        <w:t xml:space="preserve"> per cent</w:t>
      </w:r>
      <w:r w:rsidRPr="00840178">
        <w:rPr>
          <w:rFonts w:ascii="Arial" w:hAnsi="Arial" w:cs="Arial"/>
        </w:rPr>
        <w:t xml:space="preserve"> of member councils believe we </w:t>
      </w:r>
      <w:r w:rsidRPr="009A4755">
        <w:rPr>
          <w:rFonts w:ascii="Arial" w:hAnsi="Arial" w:cs="Arial"/>
        </w:rPr>
        <w:t>effectively</w:t>
      </w:r>
      <w:r w:rsidRPr="00840178">
        <w:rPr>
          <w:rFonts w:ascii="Arial" w:hAnsi="Arial" w:cs="Arial"/>
        </w:rPr>
        <w:t xml:space="preserve"> represent their views to central government</w:t>
      </w:r>
      <w:r w:rsidR="009554A0">
        <w:rPr>
          <w:rFonts w:ascii="Arial" w:hAnsi="Arial" w:cs="Arial"/>
        </w:rPr>
        <w:t xml:space="preserve"> (a one per cent increase on last year)</w:t>
      </w:r>
      <w:r w:rsidRPr="00840178">
        <w:rPr>
          <w:rFonts w:ascii="Arial" w:hAnsi="Arial" w:cs="Arial"/>
        </w:rPr>
        <w:t>.</w:t>
      </w:r>
    </w:p>
    <w:p w14:paraId="1567C596" w14:textId="77777777" w:rsidR="009554A0" w:rsidRDefault="009554A0" w:rsidP="00E04F18">
      <w:pPr>
        <w:jc w:val="both"/>
        <w:rPr>
          <w:rFonts w:ascii="Arial" w:hAnsi="Arial" w:cs="Arial"/>
          <w:sz w:val="22"/>
          <w:szCs w:val="22"/>
        </w:rPr>
      </w:pPr>
    </w:p>
    <w:p w14:paraId="1567C597" w14:textId="77777777" w:rsidR="009554A0" w:rsidRDefault="009554A0" w:rsidP="009A4755">
      <w:pPr>
        <w:pStyle w:val="NoSpacing"/>
        <w:numPr>
          <w:ilvl w:val="0"/>
          <w:numId w:val="2"/>
        </w:numPr>
        <w:rPr>
          <w:rFonts w:ascii="Arial" w:hAnsi="Arial" w:cs="Arial"/>
        </w:rPr>
      </w:pPr>
      <w:r w:rsidRPr="00E51707">
        <w:rPr>
          <w:rFonts w:ascii="Arial" w:hAnsi="Arial" w:cs="Arial"/>
        </w:rPr>
        <w:t xml:space="preserve">2014/15 was the last parliamentary session before Parliament dissolved for the General Election. Despite Parliament sitting for fewer days than previous sessions, the LGA’s profile remained high as we worked with MPs, Peers and stakeholders to promote the 100 days campaign, the work of local government and the policy recommendations of our </w:t>
      </w:r>
      <w:r>
        <w:rPr>
          <w:rFonts w:ascii="Arial" w:hAnsi="Arial" w:cs="Arial"/>
        </w:rPr>
        <w:t>B</w:t>
      </w:r>
      <w:r w:rsidRPr="00E51707">
        <w:rPr>
          <w:rFonts w:ascii="Arial" w:hAnsi="Arial" w:cs="Arial"/>
        </w:rPr>
        <w:t>oards.</w:t>
      </w:r>
    </w:p>
    <w:p w14:paraId="6C6354D5" w14:textId="77777777" w:rsidR="009E6173" w:rsidRDefault="009E6173" w:rsidP="009E6173">
      <w:pPr>
        <w:pStyle w:val="ListParagraph"/>
        <w:rPr>
          <w:rFonts w:ascii="Arial" w:hAnsi="Arial" w:cs="Arial"/>
        </w:rPr>
      </w:pPr>
    </w:p>
    <w:p w14:paraId="79AFE7FA" w14:textId="77777777" w:rsidR="009E6173" w:rsidRDefault="009E6173" w:rsidP="009E6173">
      <w:pPr>
        <w:pStyle w:val="NoSpacing"/>
        <w:rPr>
          <w:rFonts w:ascii="Arial" w:hAnsi="Arial" w:cs="Arial"/>
        </w:rPr>
      </w:pPr>
    </w:p>
    <w:p w14:paraId="39BA68B0" w14:textId="77777777" w:rsidR="009E6173" w:rsidRPr="00E51707" w:rsidRDefault="009E6173" w:rsidP="009E6173">
      <w:pPr>
        <w:pStyle w:val="NoSpacing"/>
        <w:rPr>
          <w:rFonts w:ascii="Arial" w:hAnsi="Arial" w:cs="Arial"/>
        </w:rPr>
      </w:pPr>
    </w:p>
    <w:p w14:paraId="1567C598" w14:textId="77777777" w:rsidR="009554A0" w:rsidRDefault="009554A0" w:rsidP="00E04F18">
      <w:pPr>
        <w:jc w:val="both"/>
        <w:rPr>
          <w:rFonts w:ascii="Arial" w:hAnsi="Arial" w:cs="Arial"/>
          <w:sz w:val="22"/>
          <w:szCs w:val="22"/>
        </w:rPr>
      </w:pPr>
    </w:p>
    <w:p w14:paraId="1567C599" w14:textId="77777777" w:rsidR="009554A0" w:rsidRPr="00840178" w:rsidRDefault="009554A0" w:rsidP="009A4755">
      <w:pPr>
        <w:pStyle w:val="NoSpacing"/>
        <w:numPr>
          <w:ilvl w:val="0"/>
          <w:numId w:val="2"/>
        </w:numPr>
        <w:rPr>
          <w:rFonts w:ascii="Arial" w:hAnsi="Arial" w:cs="Arial"/>
        </w:rPr>
      </w:pPr>
      <w:r>
        <w:rPr>
          <w:rFonts w:ascii="Arial" w:hAnsi="Arial" w:cs="Arial"/>
        </w:rPr>
        <w:lastRenderedPageBreak/>
        <w:t>Over the last year, we have increased our work with Parliamentarians, including:</w:t>
      </w:r>
    </w:p>
    <w:p w14:paraId="1567C59A" w14:textId="77777777" w:rsidR="00E04F18" w:rsidRPr="000F0C6A" w:rsidRDefault="00E04F18" w:rsidP="000F0C6A">
      <w:pPr>
        <w:spacing w:after="200" w:line="276" w:lineRule="auto"/>
        <w:ind w:hanging="426"/>
        <w:rPr>
          <w:rFonts w:ascii="Arial" w:eastAsiaTheme="minorHAnsi" w:hAnsi="Arial" w:cs="Arial"/>
          <w:b/>
          <w:sz w:val="22"/>
          <w:szCs w:val="22"/>
        </w:rPr>
      </w:pPr>
    </w:p>
    <w:p w14:paraId="1567C59C" w14:textId="70943425" w:rsidR="00E51707" w:rsidRDefault="009554A0" w:rsidP="009A4755">
      <w:pPr>
        <w:pStyle w:val="NoSpacing"/>
        <w:numPr>
          <w:ilvl w:val="1"/>
          <w:numId w:val="2"/>
        </w:numPr>
        <w:rPr>
          <w:rFonts w:ascii="Arial" w:hAnsi="Arial" w:cs="Arial"/>
        </w:rPr>
      </w:pPr>
      <w:r>
        <w:rPr>
          <w:rFonts w:ascii="Arial" w:hAnsi="Arial" w:cs="Arial"/>
        </w:rPr>
        <w:t xml:space="preserve">Our Chairman, </w:t>
      </w:r>
      <w:r w:rsidR="00E51707" w:rsidRPr="00E51707">
        <w:rPr>
          <w:rFonts w:ascii="Arial" w:hAnsi="Arial" w:cs="Arial"/>
        </w:rPr>
        <w:t xml:space="preserve">Cllr David Sparks met with MPs, Peers and key stakeholders </w:t>
      </w:r>
      <w:r>
        <w:rPr>
          <w:rFonts w:ascii="Arial" w:hAnsi="Arial" w:cs="Arial"/>
        </w:rPr>
        <w:t xml:space="preserve">more than </w:t>
      </w:r>
      <w:r w:rsidR="00E51707" w:rsidRPr="00E51707">
        <w:rPr>
          <w:rFonts w:ascii="Arial" w:hAnsi="Arial" w:cs="Arial"/>
        </w:rPr>
        <w:t xml:space="preserve">75 times in 2014/15 to </w:t>
      </w:r>
      <w:r>
        <w:rPr>
          <w:rFonts w:ascii="Arial" w:hAnsi="Arial" w:cs="Arial"/>
        </w:rPr>
        <w:t xml:space="preserve">discuss key priority issues and </w:t>
      </w:r>
      <w:r w:rsidR="00E51707" w:rsidRPr="00E51707">
        <w:rPr>
          <w:rFonts w:ascii="Arial" w:hAnsi="Arial" w:cs="Arial"/>
        </w:rPr>
        <w:t>promote our campaigns.</w:t>
      </w:r>
    </w:p>
    <w:p w14:paraId="00A170B2" w14:textId="77777777" w:rsidR="009A4755" w:rsidRPr="009A4755" w:rsidRDefault="009A4755" w:rsidP="009A4755">
      <w:pPr>
        <w:pStyle w:val="NoSpacing"/>
        <w:ind w:left="1021"/>
        <w:rPr>
          <w:rFonts w:ascii="Arial" w:hAnsi="Arial" w:cs="Arial"/>
        </w:rPr>
      </w:pPr>
    </w:p>
    <w:p w14:paraId="1567C59E" w14:textId="3A646DF9" w:rsidR="00E51707" w:rsidRPr="009A4755" w:rsidRDefault="00E51707" w:rsidP="009A4755">
      <w:pPr>
        <w:pStyle w:val="NoSpacing"/>
        <w:numPr>
          <w:ilvl w:val="1"/>
          <w:numId w:val="2"/>
        </w:numPr>
        <w:rPr>
          <w:rFonts w:ascii="Arial" w:hAnsi="Arial" w:cs="Arial"/>
          <w:color w:val="000000"/>
        </w:rPr>
      </w:pPr>
      <w:r w:rsidRPr="00E51707">
        <w:rPr>
          <w:rFonts w:ascii="Arial" w:hAnsi="Arial" w:cs="Arial"/>
        </w:rPr>
        <w:t xml:space="preserve">The LGA was mentioned 1429 times in Parliament over the course of 2014/2015, meaning that on average we were quoted seven times each day Parliament was sitting to debate policy and legislation. </w:t>
      </w:r>
    </w:p>
    <w:p w14:paraId="39DBBC54" w14:textId="77777777" w:rsidR="009A4755" w:rsidRPr="009A4755" w:rsidRDefault="009A4755" w:rsidP="009A4755">
      <w:pPr>
        <w:pStyle w:val="NoSpacing"/>
        <w:rPr>
          <w:rFonts w:ascii="Arial" w:hAnsi="Arial" w:cs="Arial"/>
          <w:color w:val="000000"/>
        </w:rPr>
      </w:pPr>
    </w:p>
    <w:p w14:paraId="1567C59F" w14:textId="77777777" w:rsidR="00E51707" w:rsidRPr="00E51707" w:rsidRDefault="00E51707" w:rsidP="009A4755">
      <w:pPr>
        <w:pStyle w:val="NoSpacing"/>
        <w:numPr>
          <w:ilvl w:val="1"/>
          <w:numId w:val="2"/>
        </w:numPr>
        <w:rPr>
          <w:rFonts w:ascii="Arial" w:hAnsi="Arial" w:cs="Arial"/>
        </w:rPr>
      </w:pPr>
      <w:r w:rsidRPr="00E51707">
        <w:rPr>
          <w:rFonts w:ascii="Arial" w:hAnsi="Arial" w:cs="Arial"/>
        </w:rPr>
        <w:t xml:space="preserve">In the 37 weeks Parliament sat during the 2014/15 parliamentary session, the LGA prepared 60 formal written briefings for MPs and Peers. </w:t>
      </w:r>
    </w:p>
    <w:p w14:paraId="1567C5A0" w14:textId="77777777" w:rsidR="00E51707" w:rsidRPr="00E51707" w:rsidRDefault="00E51707" w:rsidP="009A4755">
      <w:pPr>
        <w:pStyle w:val="NoSpacing"/>
        <w:ind w:left="1021"/>
        <w:rPr>
          <w:rFonts w:ascii="Arial" w:hAnsi="Arial" w:cs="Arial"/>
        </w:rPr>
      </w:pPr>
    </w:p>
    <w:p w14:paraId="1567C5A1" w14:textId="77777777" w:rsidR="00E51707" w:rsidRPr="00E51707" w:rsidRDefault="009554A0" w:rsidP="009A4755">
      <w:pPr>
        <w:pStyle w:val="NoSpacing"/>
        <w:numPr>
          <w:ilvl w:val="1"/>
          <w:numId w:val="2"/>
        </w:numPr>
        <w:rPr>
          <w:rFonts w:ascii="Arial" w:hAnsi="Arial" w:cs="Arial"/>
        </w:rPr>
      </w:pPr>
      <w:r>
        <w:rPr>
          <w:rFonts w:ascii="Arial" w:hAnsi="Arial" w:cs="Arial"/>
        </w:rPr>
        <w:t xml:space="preserve">We </w:t>
      </w:r>
      <w:r w:rsidR="00E51707" w:rsidRPr="00E51707">
        <w:rPr>
          <w:rFonts w:ascii="Arial" w:hAnsi="Arial" w:cs="Arial"/>
        </w:rPr>
        <w:t>gave oral evidence at seven select committee hearings and submitted written evidence to 19 select committee inquiries in 2014/15.</w:t>
      </w:r>
    </w:p>
    <w:p w14:paraId="1567C5A2" w14:textId="77777777" w:rsidR="00E51707" w:rsidRPr="00E51707" w:rsidRDefault="00E51707" w:rsidP="009A4755">
      <w:pPr>
        <w:pStyle w:val="NoSpacing"/>
        <w:ind w:left="1021"/>
        <w:rPr>
          <w:rFonts w:ascii="Arial" w:hAnsi="Arial" w:cs="Arial"/>
        </w:rPr>
      </w:pPr>
    </w:p>
    <w:p w14:paraId="1567C5A3" w14:textId="77777777" w:rsidR="00E51707" w:rsidRPr="00E51707" w:rsidRDefault="00E51707" w:rsidP="009A4755">
      <w:pPr>
        <w:pStyle w:val="NoSpacing"/>
        <w:numPr>
          <w:ilvl w:val="1"/>
          <w:numId w:val="2"/>
        </w:numPr>
        <w:rPr>
          <w:rFonts w:ascii="Arial" w:hAnsi="Arial" w:cs="Arial"/>
        </w:rPr>
      </w:pPr>
      <w:r w:rsidRPr="009A4755">
        <w:rPr>
          <w:rFonts w:ascii="Arial" w:hAnsi="Arial" w:cs="Arial"/>
        </w:rPr>
        <w:t>As part of the LGA’s Future Funding campaign, 30 MPs from across the political divide supported a cross-party parliamentary motion on the need to ensure local government’s funding is fair.</w:t>
      </w:r>
    </w:p>
    <w:p w14:paraId="1567C5A4" w14:textId="77777777" w:rsidR="00E51707" w:rsidRPr="009A4755" w:rsidRDefault="00E51707" w:rsidP="009A4755">
      <w:pPr>
        <w:pStyle w:val="NoSpacing"/>
        <w:ind w:left="1021"/>
        <w:rPr>
          <w:rFonts w:ascii="Arial" w:hAnsi="Arial" w:cs="Arial"/>
        </w:rPr>
      </w:pPr>
    </w:p>
    <w:p w14:paraId="1567C5A5" w14:textId="77777777" w:rsidR="00E51707" w:rsidRPr="009A4755" w:rsidRDefault="00E51707" w:rsidP="009A4755">
      <w:pPr>
        <w:pStyle w:val="NoSpacing"/>
        <w:numPr>
          <w:ilvl w:val="1"/>
          <w:numId w:val="2"/>
        </w:numPr>
        <w:rPr>
          <w:rFonts w:ascii="Arial" w:hAnsi="Arial" w:cs="Arial"/>
        </w:rPr>
      </w:pPr>
      <w:r w:rsidRPr="009A4755">
        <w:rPr>
          <w:rFonts w:ascii="Arial" w:hAnsi="Arial" w:cs="Arial"/>
        </w:rPr>
        <w:t xml:space="preserve">During September and October 2014 </w:t>
      </w:r>
      <w:r w:rsidR="009554A0" w:rsidRPr="009A4755">
        <w:rPr>
          <w:rFonts w:ascii="Arial" w:hAnsi="Arial" w:cs="Arial"/>
        </w:rPr>
        <w:t>we</w:t>
      </w:r>
      <w:r w:rsidRPr="009A4755">
        <w:rPr>
          <w:rFonts w:ascii="Arial" w:hAnsi="Arial" w:cs="Arial"/>
        </w:rPr>
        <w:t xml:space="preserve"> hosted debates and evening receptions at the Conservative, Labour and Liberal Democrat autumn party political conferences. We also secured 141 opportunities for our lead members to contribute to stakeholder events, including debates and roundtables.</w:t>
      </w:r>
    </w:p>
    <w:p w14:paraId="1567C5A6" w14:textId="77777777" w:rsidR="00E51707" w:rsidRPr="00E51707" w:rsidRDefault="00E51707" w:rsidP="009A4755">
      <w:pPr>
        <w:spacing w:after="200" w:line="276" w:lineRule="auto"/>
        <w:contextualSpacing/>
        <w:rPr>
          <w:rFonts w:ascii="Arial" w:eastAsiaTheme="minorHAnsi" w:hAnsi="Arial" w:cs="Arial"/>
          <w:color w:val="000000"/>
          <w:sz w:val="22"/>
          <w:szCs w:val="22"/>
        </w:rPr>
      </w:pPr>
    </w:p>
    <w:p w14:paraId="1567C5A8" w14:textId="77777777" w:rsidR="00E51707" w:rsidRPr="00E51707" w:rsidRDefault="00E51707" w:rsidP="00E51707">
      <w:pPr>
        <w:spacing w:after="200" w:line="276" w:lineRule="auto"/>
        <w:ind w:left="720"/>
        <w:contextualSpacing/>
        <w:jc w:val="both"/>
        <w:rPr>
          <w:rFonts w:ascii="Arial" w:eastAsiaTheme="minorHAnsi" w:hAnsi="Arial" w:cs="Arial"/>
          <w:sz w:val="22"/>
          <w:szCs w:val="22"/>
        </w:rPr>
      </w:pPr>
    </w:p>
    <w:p w14:paraId="1567C5A9" w14:textId="77777777" w:rsidR="00E51707" w:rsidRPr="00E51707" w:rsidRDefault="009554A0" w:rsidP="00E51707">
      <w:pPr>
        <w:keepNext/>
        <w:keepLines/>
        <w:spacing w:before="200" w:line="276" w:lineRule="auto"/>
        <w:jc w:val="center"/>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P</w:t>
      </w:r>
      <w:r w:rsidR="00E51707" w:rsidRPr="00E51707">
        <w:rPr>
          <w:rFonts w:asciiTheme="majorHAnsi" w:eastAsiaTheme="majorEastAsia" w:hAnsiTheme="majorHAnsi" w:cstheme="majorBidi"/>
          <w:b/>
          <w:bCs/>
          <w:color w:val="4F81BD" w:themeColor="accent1"/>
          <w:sz w:val="26"/>
          <w:szCs w:val="26"/>
        </w:rPr>
        <w:t>arliamentary mentions 2010-2015</w:t>
      </w:r>
    </w:p>
    <w:p w14:paraId="1567C5AA" w14:textId="77777777" w:rsidR="00E51707" w:rsidRPr="00E51707" w:rsidRDefault="00E51707" w:rsidP="00E51707">
      <w:pPr>
        <w:spacing w:after="200" w:line="276" w:lineRule="auto"/>
        <w:ind w:left="-142"/>
        <w:contextualSpacing/>
        <w:jc w:val="center"/>
        <w:rPr>
          <w:rFonts w:ascii="Arial" w:eastAsiaTheme="minorHAnsi" w:hAnsi="Arial" w:cs="Arial"/>
          <w:sz w:val="22"/>
          <w:szCs w:val="22"/>
        </w:rPr>
      </w:pPr>
      <w:r w:rsidRPr="00E51707">
        <w:rPr>
          <w:rFonts w:asciiTheme="minorHAnsi" w:eastAsiaTheme="minorHAnsi" w:hAnsiTheme="minorHAnsi" w:cstheme="minorBidi"/>
          <w:noProof/>
          <w:sz w:val="22"/>
          <w:szCs w:val="22"/>
        </w:rPr>
        <w:drawing>
          <wp:anchor distT="0" distB="0" distL="114300" distR="114300" simplePos="0" relativeHeight="251663360" behindDoc="1" locked="0" layoutInCell="1" allowOverlap="1" wp14:anchorId="1567C69C" wp14:editId="1567C69D">
            <wp:simplePos x="0" y="0"/>
            <wp:positionH relativeFrom="column">
              <wp:posOffset>304800</wp:posOffset>
            </wp:positionH>
            <wp:positionV relativeFrom="paragraph">
              <wp:posOffset>81280</wp:posOffset>
            </wp:positionV>
            <wp:extent cx="5028565" cy="2936875"/>
            <wp:effectExtent l="0" t="0" r="635" b="0"/>
            <wp:wrapTight wrapText="bothSides">
              <wp:wrapPolygon edited="0">
                <wp:start x="0" y="0"/>
                <wp:lineTo x="0" y="21437"/>
                <wp:lineTo x="21521" y="21437"/>
                <wp:lineTo x="21521" y="0"/>
                <wp:lineTo x="0" y="0"/>
              </wp:wrapPolygon>
            </wp:wrapTight>
            <wp:docPr id="12" name="Picture 12" descr="cid:image003.png@01D0B8AD.E3A5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0B8AD.E3A52B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028565"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7C5AB"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AC"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AD"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AE"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AF"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0"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1"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2"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3"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4"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5"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6"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7"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8" w14:textId="77777777" w:rsidR="00E51707" w:rsidRPr="00E51707" w:rsidRDefault="00E51707" w:rsidP="00E51707">
      <w:pPr>
        <w:spacing w:after="200" w:line="276" w:lineRule="auto"/>
        <w:ind w:left="-142"/>
        <w:contextualSpacing/>
        <w:rPr>
          <w:rFonts w:ascii="Arial" w:eastAsiaTheme="minorHAnsi" w:hAnsi="Arial" w:cs="Arial"/>
          <w:sz w:val="22"/>
          <w:szCs w:val="22"/>
        </w:rPr>
      </w:pPr>
    </w:p>
    <w:p w14:paraId="1567C5B9" w14:textId="77777777" w:rsidR="00E51707" w:rsidRPr="00E51707" w:rsidRDefault="00E51707" w:rsidP="00E51707">
      <w:pPr>
        <w:spacing w:after="200" w:line="276" w:lineRule="auto"/>
        <w:ind w:left="-142"/>
        <w:contextualSpacing/>
        <w:jc w:val="both"/>
        <w:rPr>
          <w:rFonts w:ascii="Arial" w:eastAsiaTheme="minorHAnsi" w:hAnsi="Arial" w:cs="Arial"/>
          <w:sz w:val="22"/>
          <w:szCs w:val="22"/>
        </w:rPr>
      </w:pPr>
    </w:p>
    <w:p w14:paraId="1567C5BA" w14:textId="77777777" w:rsidR="00E51707" w:rsidRPr="00E51707" w:rsidRDefault="00E51707" w:rsidP="00E51707">
      <w:pPr>
        <w:spacing w:after="200" w:line="276" w:lineRule="auto"/>
        <w:ind w:left="-142"/>
        <w:contextualSpacing/>
        <w:jc w:val="both"/>
        <w:rPr>
          <w:rFonts w:ascii="Arial" w:eastAsiaTheme="minorHAnsi" w:hAnsi="Arial" w:cs="Arial"/>
          <w:sz w:val="22"/>
          <w:szCs w:val="22"/>
        </w:rPr>
      </w:pPr>
    </w:p>
    <w:p w14:paraId="1B0D449A" w14:textId="77777777" w:rsidR="009E6173" w:rsidRDefault="009E6173" w:rsidP="009E6173">
      <w:pPr>
        <w:pStyle w:val="NoSpacing"/>
        <w:ind w:left="360"/>
        <w:rPr>
          <w:rFonts w:ascii="Arial" w:hAnsi="Arial" w:cs="Arial"/>
        </w:rPr>
      </w:pPr>
    </w:p>
    <w:p w14:paraId="1567C5BC" w14:textId="77777777" w:rsidR="00E51707" w:rsidRPr="00E51707" w:rsidRDefault="009554A0" w:rsidP="009A4755">
      <w:pPr>
        <w:pStyle w:val="NoSpacing"/>
        <w:numPr>
          <w:ilvl w:val="0"/>
          <w:numId w:val="2"/>
        </w:numPr>
        <w:rPr>
          <w:rFonts w:ascii="Arial" w:hAnsi="Arial" w:cs="Arial"/>
        </w:rPr>
      </w:pPr>
      <w:r>
        <w:rPr>
          <w:rFonts w:ascii="Arial" w:hAnsi="Arial" w:cs="Arial"/>
        </w:rPr>
        <w:lastRenderedPageBreak/>
        <w:t xml:space="preserve">We briefed </w:t>
      </w:r>
      <w:r w:rsidR="00670BDB">
        <w:rPr>
          <w:rFonts w:ascii="Arial" w:hAnsi="Arial" w:cs="Arial"/>
        </w:rPr>
        <w:t>Parliamentarians on a range of issues.  The chart below sets out the main subject areas:</w:t>
      </w:r>
      <w:r w:rsidR="00E51707" w:rsidRPr="00E51707">
        <w:rPr>
          <w:rFonts w:ascii="Arial" w:hAnsi="Arial" w:cs="Arial"/>
        </w:rPr>
        <w:t xml:space="preserve"> </w:t>
      </w:r>
    </w:p>
    <w:p w14:paraId="1567C5BD" w14:textId="77777777" w:rsidR="00E51707" w:rsidRPr="00E51707" w:rsidRDefault="00E51707" w:rsidP="00E51707">
      <w:pPr>
        <w:keepNext/>
        <w:keepLines/>
        <w:spacing w:before="200" w:line="276" w:lineRule="auto"/>
        <w:jc w:val="center"/>
        <w:outlineLvl w:val="1"/>
        <w:rPr>
          <w:rFonts w:asciiTheme="majorHAnsi" w:eastAsiaTheme="majorEastAsia" w:hAnsiTheme="majorHAnsi" w:cstheme="majorBidi"/>
          <w:b/>
          <w:bCs/>
          <w:color w:val="4F81BD" w:themeColor="accent1"/>
          <w:sz w:val="26"/>
          <w:szCs w:val="26"/>
        </w:rPr>
      </w:pPr>
      <w:r w:rsidRPr="00E51707">
        <w:rPr>
          <w:rFonts w:asciiTheme="majorHAnsi" w:eastAsiaTheme="majorEastAsia" w:hAnsiTheme="majorHAnsi" w:cstheme="majorBidi"/>
          <w:b/>
          <w:bCs/>
          <w:color w:val="4F81BD" w:themeColor="accent1"/>
          <w:sz w:val="26"/>
          <w:szCs w:val="26"/>
        </w:rPr>
        <w:t>Parliamentary briefings (total 60)</w:t>
      </w:r>
    </w:p>
    <w:p w14:paraId="1567C5BE" w14:textId="77777777" w:rsidR="00E51707" w:rsidRPr="00E51707" w:rsidRDefault="00E51707" w:rsidP="00E51707">
      <w:pPr>
        <w:spacing w:after="200" w:line="276" w:lineRule="auto"/>
        <w:rPr>
          <w:rFonts w:ascii="Arial" w:eastAsiaTheme="minorHAnsi" w:hAnsi="Arial" w:cs="Arial"/>
          <w:sz w:val="22"/>
          <w:szCs w:val="22"/>
        </w:rPr>
      </w:pPr>
      <w:r w:rsidRPr="00E51707">
        <w:rPr>
          <w:rFonts w:ascii="Arial" w:eastAsiaTheme="minorHAnsi" w:hAnsi="Arial" w:cs="Arial"/>
          <w:noProof/>
          <w:sz w:val="22"/>
          <w:szCs w:val="22"/>
        </w:rPr>
        <w:drawing>
          <wp:anchor distT="0" distB="0" distL="114300" distR="114300" simplePos="0" relativeHeight="251664384" behindDoc="1" locked="0" layoutInCell="1" allowOverlap="1" wp14:anchorId="1567C69E" wp14:editId="1567C69F">
            <wp:simplePos x="0" y="0"/>
            <wp:positionH relativeFrom="column">
              <wp:posOffset>304800</wp:posOffset>
            </wp:positionH>
            <wp:positionV relativeFrom="paragraph">
              <wp:posOffset>138430</wp:posOffset>
            </wp:positionV>
            <wp:extent cx="5029200" cy="2609850"/>
            <wp:effectExtent l="0" t="0" r="19050" b="19050"/>
            <wp:wrapTight wrapText="bothSides">
              <wp:wrapPolygon edited="0">
                <wp:start x="0" y="0"/>
                <wp:lineTo x="0" y="21600"/>
                <wp:lineTo x="21600" y="21600"/>
                <wp:lineTo x="2160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1567C5BF" w14:textId="77777777" w:rsidR="00E51707" w:rsidRPr="00E51707" w:rsidRDefault="00E51707" w:rsidP="00E51707">
      <w:pPr>
        <w:spacing w:after="200" w:line="276" w:lineRule="auto"/>
        <w:ind w:left="720"/>
        <w:contextualSpacing/>
        <w:rPr>
          <w:rFonts w:ascii="Arial" w:eastAsiaTheme="minorHAnsi" w:hAnsi="Arial" w:cs="Arial"/>
          <w:sz w:val="22"/>
          <w:szCs w:val="22"/>
        </w:rPr>
      </w:pPr>
    </w:p>
    <w:p w14:paraId="1567C5C0" w14:textId="77777777" w:rsidR="00E51707" w:rsidRPr="00E51707" w:rsidRDefault="00E51707" w:rsidP="00E51707">
      <w:pPr>
        <w:spacing w:after="200" w:line="276" w:lineRule="auto"/>
        <w:ind w:left="-567"/>
        <w:rPr>
          <w:rFonts w:ascii="Arial" w:eastAsiaTheme="minorHAnsi" w:hAnsi="Arial" w:cs="Arial"/>
          <w:i/>
          <w:color w:val="000000"/>
          <w:sz w:val="22"/>
          <w:szCs w:val="22"/>
        </w:rPr>
      </w:pPr>
    </w:p>
    <w:p w14:paraId="1567C5C1" w14:textId="77777777" w:rsidR="00E51707" w:rsidRPr="00E51707" w:rsidRDefault="00E51707" w:rsidP="00E51707">
      <w:pPr>
        <w:spacing w:after="200" w:line="276" w:lineRule="auto"/>
        <w:ind w:left="-567"/>
        <w:rPr>
          <w:rFonts w:ascii="Arial" w:eastAsiaTheme="minorHAnsi" w:hAnsi="Arial" w:cs="Arial"/>
          <w:i/>
          <w:color w:val="000000"/>
          <w:sz w:val="22"/>
          <w:szCs w:val="22"/>
        </w:rPr>
      </w:pPr>
    </w:p>
    <w:p w14:paraId="1567C5C2" w14:textId="77777777" w:rsidR="00E51707" w:rsidRPr="00E51707" w:rsidRDefault="00E51707" w:rsidP="00E51707">
      <w:pPr>
        <w:spacing w:after="200" w:line="276" w:lineRule="auto"/>
        <w:ind w:left="-567"/>
        <w:rPr>
          <w:rFonts w:ascii="Arial" w:eastAsiaTheme="minorHAnsi" w:hAnsi="Arial" w:cs="Arial"/>
          <w:i/>
          <w:color w:val="000000"/>
          <w:sz w:val="22"/>
          <w:szCs w:val="22"/>
        </w:rPr>
      </w:pPr>
    </w:p>
    <w:p w14:paraId="1567C5C3" w14:textId="77777777" w:rsidR="00E51707" w:rsidRPr="00E51707" w:rsidRDefault="00E51707" w:rsidP="00E51707">
      <w:pPr>
        <w:spacing w:after="200" w:line="276" w:lineRule="auto"/>
        <w:ind w:left="-567"/>
        <w:rPr>
          <w:rFonts w:ascii="Arial" w:eastAsiaTheme="minorHAnsi" w:hAnsi="Arial" w:cs="Arial"/>
          <w:i/>
          <w:color w:val="000000"/>
          <w:sz w:val="22"/>
          <w:szCs w:val="22"/>
        </w:rPr>
      </w:pPr>
    </w:p>
    <w:p w14:paraId="1567C5C4" w14:textId="77777777" w:rsidR="00E51707" w:rsidRPr="00E51707" w:rsidRDefault="00E51707" w:rsidP="00E51707">
      <w:pPr>
        <w:spacing w:after="200" w:line="276" w:lineRule="auto"/>
        <w:ind w:left="-567"/>
        <w:rPr>
          <w:rFonts w:ascii="Arial" w:eastAsiaTheme="minorHAnsi" w:hAnsi="Arial" w:cs="Arial"/>
          <w:i/>
          <w:color w:val="000000"/>
          <w:sz w:val="22"/>
          <w:szCs w:val="22"/>
        </w:rPr>
      </w:pPr>
    </w:p>
    <w:p w14:paraId="1567C5C5" w14:textId="77777777" w:rsidR="00E51707" w:rsidRDefault="00E51707" w:rsidP="00E51707">
      <w:pPr>
        <w:spacing w:after="200" w:line="276" w:lineRule="auto"/>
        <w:rPr>
          <w:rFonts w:ascii="Arial" w:eastAsiaTheme="minorHAnsi" w:hAnsi="Arial" w:cs="Arial"/>
          <w:i/>
          <w:color w:val="000000"/>
          <w:sz w:val="22"/>
          <w:szCs w:val="22"/>
        </w:rPr>
      </w:pPr>
    </w:p>
    <w:p w14:paraId="7DB53C05" w14:textId="0234134F" w:rsidR="009A4755" w:rsidRPr="009A4755" w:rsidRDefault="00E51707" w:rsidP="009A4755">
      <w:pPr>
        <w:pStyle w:val="NoSpacing"/>
        <w:numPr>
          <w:ilvl w:val="0"/>
          <w:numId w:val="2"/>
        </w:numPr>
        <w:rPr>
          <w:rFonts w:ascii="Arial" w:hAnsi="Arial" w:cs="Arial"/>
        </w:rPr>
      </w:pPr>
      <w:r w:rsidRPr="00E51707">
        <w:rPr>
          <w:rFonts w:ascii="Arial" w:hAnsi="Arial" w:cs="Arial"/>
          <w:color w:val="000000"/>
        </w:rPr>
        <w:t xml:space="preserve">We </w:t>
      </w:r>
      <w:r w:rsidRPr="009A4755">
        <w:rPr>
          <w:rFonts w:ascii="Arial" w:hAnsi="Arial" w:cs="Arial"/>
        </w:rPr>
        <w:t>benefit</w:t>
      </w:r>
      <w:r w:rsidRPr="00E51707">
        <w:rPr>
          <w:rFonts w:ascii="Arial" w:hAnsi="Arial" w:cs="Arial"/>
          <w:color w:val="000000"/>
        </w:rPr>
        <w:t xml:space="preserve"> from a strong reputation with Members of Parliament and Peers. External polling by </w:t>
      </w:r>
      <w:proofErr w:type="spellStart"/>
      <w:r w:rsidRPr="00E51707">
        <w:rPr>
          <w:rFonts w:ascii="Arial" w:hAnsi="Arial" w:cs="Arial"/>
          <w:color w:val="000000"/>
        </w:rPr>
        <w:t>NfP</w:t>
      </w:r>
      <w:proofErr w:type="spellEnd"/>
      <w:r w:rsidRPr="00E51707">
        <w:rPr>
          <w:rFonts w:ascii="Arial" w:hAnsi="Arial" w:cs="Arial"/>
          <w:color w:val="000000"/>
        </w:rPr>
        <w:t xml:space="preserve"> Synergy demonstrates that more than half of all parliamentarians ranked us as either ‘effective’ or ‘somewhat effective’ last year. Polling also demonstrates that our reputation with Parliament is comparable to similar organisations such as the Confederation of British Industry.</w:t>
      </w:r>
    </w:p>
    <w:p w14:paraId="22D5808A" w14:textId="77777777" w:rsidR="009A4755" w:rsidRPr="009A4755" w:rsidRDefault="009A4755" w:rsidP="009A4755">
      <w:pPr>
        <w:pStyle w:val="NoSpacing"/>
        <w:ind w:left="360"/>
        <w:rPr>
          <w:rFonts w:ascii="Arial" w:hAnsi="Arial" w:cs="Arial"/>
        </w:rPr>
      </w:pPr>
    </w:p>
    <w:p w14:paraId="1567C5C8" w14:textId="77777777" w:rsidR="00E51707" w:rsidRPr="00E51707" w:rsidRDefault="003F2646" w:rsidP="009A4755">
      <w:pPr>
        <w:pStyle w:val="NoSpacing"/>
        <w:numPr>
          <w:ilvl w:val="0"/>
          <w:numId w:val="2"/>
        </w:numPr>
        <w:rPr>
          <w:rFonts w:ascii="Arial" w:hAnsi="Arial" w:cs="Arial"/>
        </w:rPr>
      </w:pPr>
      <w:r w:rsidRPr="009A4755">
        <w:rPr>
          <w:rFonts w:ascii="Arial" w:hAnsi="Arial" w:cs="Arial"/>
        </w:rPr>
        <w:t>More</w:t>
      </w:r>
      <w:r>
        <w:rPr>
          <w:rFonts w:ascii="Arial" w:hAnsi="Arial" w:cs="Arial"/>
          <w:color w:val="000000"/>
        </w:rPr>
        <w:t xml:space="preserve"> than </w:t>
      </w:r>
      <w:r w:rsidR="00E51707" w:rsidRPr="00E51707">
        <w:rPr>
          <w:rFonts w:ascii="Arial" w:hAnsi="Arial" w:cs="Arial"/>
          <w:color w:val="000000"/>
        </w:rPr>
        <w:t xml:space="preserve">a third (35 per cent) of MPs said they were aware of </w:t>
      </w:r>
      <w:r w:rsidR="00E51707" w:rsidRPr="00E51707">
        <w:rPr>
          <w:rFonts w:ascii="Arial" w:hAnsi="Arial" w:cs="Arial"/>
          <w:i/>
          <w:color w:val="000000"/>
        </w:rPr>
        <w:t>‘Investing in Our Nation’s Future: the First 100 days of the Next Government’</w:t>
      </w:r>
      <w:r w:rsidR="00E51707" w:rsidRPr="00E51707">
        <w:rPr>
          <w:rFonts w:ascii="Arial" w:hAnsi="Arial" w:cs="Arial"/>
          <w:color w:val="000000"/>
        </w:rPr>
        <w:t xml:space="preserve"> </w:t>
      </w:r>
      <w:r>
        <w:rPr>
          <w:rFonts w:ascii="Arial" w:hAnsi="Arial" w:cs="Arial"/>
          <w:color w:val="000000"/>
        </w:rPr>
        <w:t>campaign</w:t>
      </w:r>
      <w:r w:rsidR="00E51707" w:rsidRPr="00E51707">
        <w:rPr>
          <w:rFonts w:ascii="Arial" w:hAnsi="Arial" w:cs="Arial"/>
          <w:color w:val="000000"/>
        </w:rPr>
        <w:t xml:space="preserve">. </w:t>
      </w:r>
      <w:r>
        <w:rPr>
          <w:rFonts w:ascii="Arial" w:hAnsi="Arial" w:cs="Arial"/>
          <w:color w:val="000000"/>
        </w:rPr>
        <w:t>T</w:t>
      </w:r>
      <w:r w:rsidR="00E51707" w:rsidRPr="00E51707">
        <w:rPr>
          <w:rFonts w:ascii="Arial" w:hAnsi="Arial" w:cs="Arial"/>
          <w:color w:val="000000"/>
        </w:rPr>
        <w:t>hose who supported the campaign</w:t>
      </w:r>
      <w:r>
        <w:rPr>
          <w:rFonts w:ascii="Arial" w:hAnsi="Arial" w:cs="Arial"/>
          <w:color w:val="000000"/>
        </w:rPr>
        <w:t xml:space="preserve"> did so because they</w:t>
      </w:r>
      <w:r w:rsidR="00E51707" w:rsidRPr="00E51707">
        <w:rPr>
          <w:rFonts w:ascii="Arial" w:hAnsi="Arial" w:cs="Arial"/>
          <w:color w:val="000000"/>
        </w:rPr>
        <w:t xml:space="preserve"> </w:t>
      </w:r>
      <w:r>
        <w:rPr>
          <w:rFonts w:ascii="Arial" w:hAnsi="Arial" w:cs="Arial"/>
          <w:color w:val="000000"/>
        </w:rPr>
        <w:t>‘</w:t>
      </w:r>
      <w:r w:rsidR="00E51707" w:rsidRPr="00E51707">
        <w:rPr>
          <w:rFonts w:ascii="Arial" w:hAnsi="Arial" w:cs="Arial"/>
          <w:color w:val="000000"/>
        </w:rPr>
        <w:t>belie</w:t>
      </w:r>
      <w:r>
        <w:rPr>
          <w:rFonts w:ascii="Arial" w:hAnsi="Arial" w:cs="Arial"/>
          <w:color w:val="000000"/>
        </w:rPr>
        <w:t>ve’</w:t>
      </w:r>
      <w:r w:rsidR="00E51707" w:rsidRPr="00E51707">
        <w:rPr>
          <w:rFonts w:ascii="Arial" w:hAnsi="Arial" w:cs="Arial"/>
          <w:color w:val="000000"/>
        </w:rPr>
        <w:t xml:space="preserve"> our policies would be a key driver of growth and/or a concern that local government is currently under-funded.   </w:t>
      </w:r>
    </w:p>
    <w:p w14:paraId="1567C5C9" w14:textId="77777777" w:rsidR="00E51707" w:rsidRPr="00E51707" w:rsidRDefault="00E51707" w:rsidP="00E51707">
      <w:pPr>
        <w:spacing w:after="200" w:line="276" w:lineRule="auto"/>
        <w:ind w:left="-142"/>
        <w:contextualSpacing/>
        <w:jc w:val="center"/>
        <w:rPr>
          <w:rFonts w:asciiTheme="majorHAnsi" w:eastAsiaTheme="majorEastAsia" w:hAnsiTheme="majorHAnsi" w:cstheme="majorBidi"/>
          <w:b/>
          <w:bCs/>
          <w:color w:val="4F81BD" w:themeColor="accent1"/>
          <w:sz w:val="26"/>
          <w:szCs w:val="26"/>
        </w:rPr>
      </w:pPr>
    </w:p>
    <w:p w14:paraId="1567C5CA" w14:textId="77777777" w:rsidR="00E51707" w:rsidRPr="00E51707" w:rsidRDefault="00E51707" w:rsidP="00E51707">
      <w:pPr>
        <w:spacing w:after="200" w:line="276" w:lineRule="auto"/>
        <w:ind w:left="-142"/>
        <w:contextualSpacing/>
        <w:jc w:val="center"/>
        <w:rPr>
          <w:rFonts w:asciiTheme="majorHAnsi" w:eastAsiaTheme="majorEastAsia" w:hAnsiTheme="majorHAnsi" w:cstheme="majorBidi"/>
          <w:b/>
          <w:bCs/>
          <w:color w:val="4F81BD" w:themeColor="accent1"/>
          <w:sz w:val="26"/>
          <w:szCs w:val="26"/>
        </w:rPr>
      </w:pPr>
      <w:r w:rsidRPr="00E51707">
        <w:rPr>
          <w:rFonts w:ascii="Arial" w:eastAsiaTheme="minorHAnsi" w:hAnsi="Arial" w:cs="Arial"/>
          <w:noProof/>
          <w:sz w:val="22"/>
          <w:szCs w:val="22"/>
        </w:rPr>
        <w:drawing>
          <wp:anchor distT="0" distB="0" distL="114300" distR="114300" simplePos="0" relativeHeight="251665408" behindDoc="1" locked="0" layoutInCell="1" allowOverlap="1" wp14:anchorId="1567C6A0" wp14:editId="1567C6A1">
            <wp:simplePos x="0" y="0"/>
            <wp:positionH relativeFrom="column">
              <wp:posOffset>295275</wp:posOffset>
            </wp:positionH>
            <wp:positionV relativeFrom="paragraph">
              <wp:posOffset>572135</wp:posOffset>
            </wp:positionV>
            <wp:extent cx="5048250" cy="3200400"/>
            <wp:effectExtent l="0" t="0" r="19050" b="19050"/>
            <wp:wrapTight wrapText="bothSides">
              <wp:wrapPolygon edited="0">
                <wp:start x="0" y="0"/>
                <wp:lineTo x="0" y="21600"/>
                <wp:lineTo x="21600" y="21600"/>
                <wp:lineTo x="2160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roofErr w:type="gramStart"/>
      <w:r w:rsidRPr="00E51707">
        <w:rPr>
          <w:rFonts w:asciiTheme="majorHAnsi" w:eastAsiaTheme="majorEastAsia" w:hAnsiTheme="majorHAnsi" w:cstheme="majorBidi"/>
          <w:b/>
          <w:bCs/>
          <w:color w:val="4F81BD" w:themeColor="accent1"/>
          <w:sz w:val="26"/>
          <w:szCs w:val="26"/>
        </w:rPr>
        <w:t>Percentage of MPs and Peers that ranked the LGA as ‘Very Effective’ or ‘Somewhat Effective’ between April and June 2014.</w:t>
      </w:r>
      <w:proofErr w:type="gramEnd"/>
    </w:p>
    <w:p w14:paraId="1567C5CB" w14:textId="77777777" w:rsidR="00E51707" w:rsidRPr="00E51707" w:rsidRDefault="00E51707" w:rsidP="00E51707">
      <w:pPr>
        <w:spacing w:after="200" w:line="276" w:lineRule="auto"/>
        <w:rPr>
          <w:rFonts w:ascii="Arial" w:eastAsiaTheme="minorHAnsi" w:hAnsi="Arial" w:cs="Arial"/>
          <w:sz w:val="22"/>
          <w:szCs w:val="22"/>
        </w:rPr>
      </w:pPr>
    </w:p>
    <w:p w14:paraId="1567C5CC" w14:textId="77777777" w:rsidR="00E51707" w:rsidRPr="00E51707" w:rsidRDefault="00E51707" w:rsidP="00E51707">
      <w:pPr>
        <w:spacing w:after="200" w:line="276" w:lineRule="auto"/>
        <w:ind w:left="-142" w:hanging="284"/>
        <w:rPr>
          <w:rFonts w:ascii="Arial" w:eastAsiaTheme="minorHAnsi" w:hAnsi="Arial" w:cs="Arial"/>
          <w:b/>
          <w:color w:val="000000"/>
          <w:sz w:val="22"/>
          <w:szCs w:val="22"/>
          <w:u w:val="single"/>
        </w:rPr>
      </w:pPr>
    </w:p>
    <w:p w14:paraId="1567C5CD" w14:textId="77777777" w:rsidR="003F2646" w:rsidRDefault="003F2646" w:rsidP="00E51707">
      <w:pPr>
        <w:spacing w:after="200" w:line="276" w:lineRule="auto"/>
        <w:ind w:left="567" w:hanging="567"/>
        <w:rPr>
          <w:rFonts w:ascii="Arial" w:eastAsiaTheme="minorHAnsi" w:hAnsi="Arial" w:cs="Arial"/>
          <w:b/>
          <w:color w:val="000000"/>
          <w:sz w:val="22"/>
          <w:szCs w:val="22"/>
        </w:rPr>
      </w:pPr>
    </w:p>
    <w:p w14:paraId="1567C5CE" w14:textId="77777777" w:rsidR="003F2646" w:rsidRDefault="003F2646" w:rsidP="00E51707">
      <w:pPr>
        <w:spacing w:after="200" w:line="276" w:lineRule="auto"/>
        <w:ind w:left="567" w:hanging="567"/>
        <w:rPr>
          <w:rFonts w:ascii="Arial" w:eastAsiaTheme="minorHAnsi" w:hAnsi="Arial" w:cs="Arial"/>
          <w:b/>
          <w:color w:val="000000"/>
          <w:sz w:val="22"/>
          <w:szCs w:val="22"/>
        </w:rPr>
      </w:pPr>
    </w:p>
    <w:p w14:paraId="1567C5CF" w14:textId="77777777" w:rsidR="003F2646" w:rsidRDefault="003F2646" w:rsidP="00E51707">
      <w:pPr>
        <w:spacing w:after="200" w:line="276" w:lineRule="auto"/>
        <w:ind w:left="567" w:hanging="567"/>
        <w:rPr>
          <w:rFonts w:ascii="Arial" w:eastAsiaTheme="minorHAnsi" w:hAnsi="Arial" w:cs="Arial"/>
          <w:b/>
          <w:color w:val="000000"/>
          <w:sz w:val="22"/>
          <w:szCs w:val="22"/>
        </w:rPr>
      </w:pPr>
    </w:p>
    <w:p w14:paraId="1567C5D0" w14:textId="77777777" w:rsidR="00E51707" w:rsidRPr="00670BDB" w:rsidRDefault="00E51707" w:rsidP="00E51707">
      <w:pPr>
        <w:spacing w:after="200" w:line="276" w:lineRule="auto"/>
        <w:ind w:left="567" w:hanging="567"/>
        <w:rPr>
          <w:rFonts w:ascii="Arial" w:eastAsiaTheme="minorHAnsi" w:hAnsi="Arial" w:cs="Arial"/>
          <w:b/>
          <w:color w:val="000000"/>
          <w:sz w:val="22"/>
          <w:szCs w:val="22"/>
        </w:rPr>
      </w:pPr>
      <w:r w:rsidRPr="00670BDB">
        <w:rPr>
          <w:rFonts w:ascii="Arial" w:eastAsiaTheme="minorHAnsi" w:hAnsi="Arial" w:cs="Arial"/>
          <w:b/>
          <w:color w:val="000000"/>
          <w:sz w:val="22"/>
          <w:szCs w:val="22"/>
        </w:rPr>
        <w:lastRenderedPageBreak/>
        <w:t>Legislation</w:t>
      </w:r>
    </w:p>
    <w:p w14:paraId="1567C5D2" w14:textId="0B8ACBC8" w:rsidR="00E51707" w:rsidRDefault="00670BDB" w:rsidP="009A4755">
      <w:pPr>
        <w:pStyle w:val="NoSpacing"/>
        <w:numPr>
          <w:ilvl w:val="0"/>
          <w:numId w:val="2"/>
        </w:numPr>
        <w:rPr>
          <w:rFonts w:ascii="Arial" w:hAnsi="Arial" w:cs="Arial"/>
        </w:rPr>
      </w:pPr>
      <w:r w:rsidRPr="009A4755">
        <w:rPr>
          <w:rFonts w:ascii="Arial" w:hAnsi="Arial" w:cs="Arial"/>
          <w:color w:val="000000"/>
        </w:rPr>
        <w:t>Over</w:t>
      </w:r>
      <w:r>
        <w:rPr>
          <w:rFonts w:ascii="Arial" w:hAnsi="Arial" w:cs="Arial"/>
        </w:rPr>
        <w:t xml:space="preserve"> the last year </w:t>
      </w:r>
      <w:r w:rsidR="00E51707" w:rsidRPr="00E51707">
        <w:rPr>
          <w:rFonts w:ascii="Arial" w:hAnsi="Arial" w:cs="Arial"/>
        </w:rPr>
        <w:t>we worked to influence a number of pieces of legislation</w:t>
      </w:r>
      <w:r w:rsidR="003F2646">
        <w:rPr>
          <w:rFonts w:ascii="Arial" w:hAnsi="Arial" w:cs="Arial"/>
        </w:rPr>
        <w:t xml:space="preserve">. </w:t>
      </w:r>
    </w:p>
    <w:p w14:paraId="66B8728C" w14:textId="77777777" w:rsidR="009A4755" w:rsidRPr="009A4755" w:rsidRDefault="009A4755" w:rsidP="009A4755">
      <w:pPr>
        <w:pStyle w:val="NoSpacing"/>
        <w:ind w:left="360"/>
        <w:rPr>
          <w:rFonts w:ascii="Arial" w:hAnsi="Arial" w:cs="Arial"/>
        </w:rPr>
      </w:pPr>
    </w:p>
    <w:p w14:paraId="1567C5D3" w14:textId="77777777" w:rsidR="00E51707" w:rsidRDefault="00E51707" w:rsidP="009A4755">
      <w:pPr>
        <w:pStyle w:val="NoSpacing"/>
        <w:numPr>
          <w:ilvl w:val="0"/>
          <w:numId w:val="2"/>
        </w:numPr>
        <w:rPr>
          <w:rFonts w:ascii="Arial" w:hAnsi="Arial" w:cs="Arial"/>
        </w:rPr>
      </w:pPr>
      <w:r w:rsidRPr="00670BDB">
        <w:rPr>
          <w:rFonts w:ascii="Arial" w:hAnsi="Arial" w:cs="Arial"/>
          <w:b/>
        </w:rPr>
        <w:t>The Deregulation Act</w:t>
      </w:r>
      <w:r w:rsidRPr="00670BDB">
        <w:rPr>
          <w:rFonts w:ascii="Arial" w:hAnsi="Arial" w:cs="Arial"/>
        </w:rPr>
        <w:t xml:space="preserve"> remov</w:t>
      </w:r>
      <w:r w:rsidR="003F2646">
        <w:rPr>
          <w:rFonts w:ascii="Arial" w:hAnsi="Arial" w:cs="Arial"/>
        </w:rPr>
        <w:t>es</w:t>
      </w:r>
      <w:r w:rsidRPr="00670BDB">
        <w:rPr>
          <w:rFonts w:ascii="Arial" w:hAnsi="Arial" w:cs="Arial"/>
        </w:rPr>
        <w:t xml:space="preserve"> or reduc</w:t>
      </w:r>
      <w:r w:rsidR="003F2646">
        <w:rPr>
          <w:rFonts w:ascii="Arial" w:hAnsi="Arial" w:cs="Arial"/>
        </w:rPr>
        <w:t>es</w:t>
      </w:r>
      <w:r w:rsidRPr="00670BDB">
        <w:rPr>
          <w:rFonts w:ascii="Arial" w:hAnsi="Arial" w:cs="Arial"/>
        </w:rPr>
        <w:t xml:space="preserve"> burdens on businesses, civil society, individuals and public sector bodies. It include measures relating to licensing, use of CCTV to enforce parking restrictions, housing, transport, the environment, education and training, and the administration of justice. The Act also provides for a duty on those exercising specified regulatory functions to have regard to the desirability of promoting economic growth.</w:t>
      </w:r>
      <w:r w:rsidR="00670BDB" w:rsidRPr="00670BDB">
        <w:rPr>
          <w:rFonts w:ascii="Arial" w:hAnsi="Arial" w:cs="Arial"/>
        </w:rPr>
        <w:t xml:space="preserve">  </w:t>
      </w:r>
      <w:r w:rsidRPr="00670BDB">
        <w:rPr>
          <w:rFonts w:ascii="Arial" w:hAnsi="Arial" w:cs="Arial"/>
        </w:rPr>
        <w:t xml:space="preserve">The Government accepted </w:t>
      </w:r>
      <w:r w:rsidR="00670BDB" w:rsidRPr="00670BDB">
        <w:rPr>
          <w:rFonts w:ascii="Arial" w:hAnsi="Arial" w:cs="Arial"/>
        </w:rPr>
        <w:t>our</w:t>
      </w:r>
      <w:r w:rsidRPr="00670BDB">
        <w:rPr>
          <w:rFonts w:ascii="Arial" w:hAnsi="Arial" w:cs="Arial"/>
        </w:rPr>
        <w:t xml:space="preserve"> argument that proposed measures to deregulate taxi licensing could be better implemented as part of a broader reform that included the improvements recommended by the Law Commission. </w:t>
      </w:r>
      <w:r w:rsidR="00670BDB" w:rsidRPr="00670BDB">
        <w:rPr>
          <w:rFonts w:ascii="Arial" w:hAnsi="Arial" w:cs="Arial"/>
        </w:rPr>
        <w:t xml:space="preserve">As a result, we </w:t>
      </w:r>
      <w:r w:rsidRPr="00670BDB">
        <w:rPr>
          <w:rFonts w:ascii="Arial" w:hAnsi="Arial" w:cs="Arial"/>
        </w:rPr>
        <w:t xml:space="preserve">successfully prevented a relaxation of </w:t>
      </w:r>
      <w:r w:rsidR="003F2646">
        <w:rPr>
          <w:rFonts w:ascii="Arial" w:hAnsi="Arial" w:cs="Arial"/>
        </w:rPr>
        <w:t xml:space="preserve">the </w:t>
      </w:r>
      <w:r w:rsidRPr="00670BDB">
        <w:rPr>
          <w:rFonts w:ascii="Arial" w:hAnsi="Arial" w:cs="Arial"/>
        </w:rPr>
        <w:t>rules</w:t>
      </w:r>
      <w:r w:rsidR="003F2646">
        <w:rPr>
          <w:rFonts w:ascii="Arial" w:hAnsi="Arial" w:cs="Arial"/>
        </w:rPr>
        <w:t>.</w:t>
      </w:r>
      <w:r w:rsidRPr="00670BDB">
        <w:rPr>
          <w:rFonts w:ascii="Arial" w:hAnsi="Arial" w:cs="Arial"/>
        </w:rPr>
        <w:t xml:space="preserve"> The Government also agreed to the LGA-supported amendments which introduced practical exemptions to the ban on CCTV use in parking enforcement. </w:t>
      </w:r>
    </w:p>
    <w:p w14:paraId="1702E757" w14:textId="77777777" w:rsidR="009A4755" w:rsidRPr="00670BDB" w:rsidRDefault="009A4755" w:rsidP="009A4755">
      <w:pPr>
        <w:pStyle w:val="NoSpacing"/>
        <w:rPr>
          <w:rFonts w:ascii="Arial" w:hAnsi="Arial" w:cs="Arial"/>
        </w:rPr>
      </w:pPr>
    </w:p>
    <w:p w14:paraId="1567C5D4" w14:textId="77777777" w:rsidR="00E51707" w:rsidRPr="00670BDB" w:rsidRDefault="00E51707" w:rsidP="009A4755">
      <w:pPr>
        <w:pStyle w:val="NoSpacing"/>
        <w:numPr>
          <w:ilvl w:val="0"/>
          <w:numId w:val="2"/>
        </w:numPr>
        <w:rPr>
          <w:rFonts w:ascii="Arial" w:hAnsi="Arial" w:cs="Arial"/>
        </w:rPr>
      </w:pPr>
      <w:r w:rsidRPr="00670BDB">
        <w:rPr>
          <w:rFonts w:ascii="Arial" w:hAnsi="Arial" w:cs="Arial"/>
          <w:b/>
        </w:rPr>
        <w:t>The Serious Crime Act</w:t>
      </w:r>
      <w:r w:rsidRPr="00670BDB">
        <w:rPr>
          <w:rFonts w:ascii="Arial" w:hAnsi="Arial" w:cs="Arial"/>
        </w:rPr>
        <w:t xml:space="preserve"> </w:t>
      </w:r>
      <w:r w:rsidRPr="00670BDB">
        <w:rPr>
          <w:rFonts w:ascii="Arial" w:hAnsi="Arial" w:cs="Arial"/>
          <w:color w:val="000000"/>
        </w:rPr>
        <w:t>strengthens the law on the recovery of the proceeds</w:t>
      </w:r>
      <w:r w:rsidRPr="00670BDB">
        <w:rPr>
          <w:rFonts w:ascii="Arial" w:hAnsi="Arial" w:cs="Arial"/>
        </w:rPr>
        <w:t xml:space="preserve"> </w:t>
      </w:r>
      <w:r w:rsidRPr="00670BDB">
        <w:rPr>
          <w:rFonts w:ascii="Arial" w:hAnsi="Arial" w:cs="Arial"/>
          <w:color w:val="000000"/>
        </w:rPr>
        <w:t xml:space="preserve">of crime and creates an offence of participating in the activities of an organised crime group. The Act also extends the offence of child cruelty to include </w:t>
      </w:r>
      <w:r w:rsidRPr="00670BDB">
        <w:rPr>
          <w:rFonts w:ascii="Arial" w:hAnsi="Arial" w:cs="Arial"/>
        </w:rPr>
        <w:t>emotional</w:t>
      </w:r>
      <w:r w:rsidRPr="00670BDB">
        <w:rPr>
          <w:rFonts w:ascii="Arial" w:hAnsi="Arial" w:cs="Arial"/>
          <w:color w:val="000000"/>
        </w:rPr>
        <w:t xml:space="preserve"> neglect and </w:t>
      </w:r>
      <w:r w:rsidRPr="009A4755">
        <w:rPr>
          <w:rFonts w:ascii="Arial" w:hAnsi="Arial" w:cs="Arial"/>
        </w:rPr>
        <w:t>psychological</w:t>
      </w:r>
      <w:r w:rsidRPr="00670BDB">
        <w:rPr>
          <w:rFonts w:ascii="Arial" w:hAnsi="Arial" w:cs="Arial"/>
          <w:color w:val="000000"/>
        </w:rPr>
        <w:t xml:space="preserve"> harm and introduces a number of new measures to tackle Female Genital Mutilation (FGM).</w:t>
      </w:r>
      <w:r w:rsidR="00670BDB" w:rsidRPr="00670BDB">
        <w:rPr>
          <w:rFonts w:ascii="Arial" w:hAnsi="Arial" w:cs="Arial"/>
          <w:color w:val="000000"/>
        </w:rPr>
        <w:t xml:space="preserve">  </w:t>
      </w:r>
      <w:r w:rsidRPr="00670BDB">
        <w:rPr>
          <w:rFonts w:ascii="Arial" w:hAnsi="Arial" w:cs="Arial"/>
        </w:rPr>
        <w:t xml:space="preserve">Following extensive lobbying we </w:t>
      </w:r>
      <w:r w:rsidR="003F2646">
        <w:rPr>
          <w:rFonts w:ascii="Arial" w:hAnsi="Arial" w:cs="Arial"/>
        </w:rPr>
        <w:t xml:space="preserve">ensured </w:t>
      </w:r>
      <w:r w:rsidRPr="00670BDB">
        <w:rPr>
          <w:rFonts w:ascii="Arial" w:hAnsi="Arial" w:cs="Arial"/>
        </w:rPr>
        <w:t>the offence of participating in an organised crime group’s activities would not apply to local government inadvertently, for example, where councils provid</w:t>
      </w:r>
      <w:r w:rsidR="003F2646">
        <w:rPr>
          <w:rFonts w:ascii="Arial" w:hAnsi="Arial" w:cs="Arial"/>
        </w:rPr>
        <w:t>e</w:t>
      </w:r>
      <w:r w:rsidRPr="00670BDB">
        <w:rPr>
          <w:rFonts w:ascii="Arial" w:hAnsi="Arial" w:cs="Arial"/>
        </w:rPr>
        <w:t xml:space="preserve"> housing. </w:t>
      </w:r>
      <w:r w:rsidR="003F2646">
        <w:rPr>
          <w:rFonts w:ascii="Arial" w:hAnsi="Arial" w:cs="Arial"/>
        </w:rPr>
        <w:t xml:space="preserve">We also </w:t>
      </w:r>
      <w:r w:rsidR="00A04B86">
        <w:rPr>
          <w:rFonts w:ascii="Arial" w:hAnsi="Arial" w:cs="Arial"/>
        </w:rPr>
        <w:t>s</w:t>
      </w:r>
      <w:r w:rsidRPr="00670BDB">
        <w:rPr>
          <w:rFonts w:ascii="Arial" w:hAnsi="Arial" w:cs="Arial"/>
        </w:rPr>
        <w:t xml:space="preserve">ought to amend the legislation </w:t>
      </w:r>
      <w:r w:rsidR="00A04B86">
        <w:rPr>
          <w:rFonts w:ascii="Arial" w:hAnsi="Arial" w:cs="Arial"/>
        </w:rPr>
        <w:t xml:space="preserve">to include </w:t>
      </w:r>
      <w:r w:rsidRPr="00670BDB">
        <w:rPr>
          <w:rFonts w:ascii="Arial" w:hAnsi="Arial" w:cs="Arial"/>
          <w:color w:val="000000"/>
        </w:rPr>
        <w:t xml:space="preserve">an offence </w:t>
      </w:r>
      <w:r w:rsidR="00A04B86">
        <w:rPr>
          <w:rFonts w:ascii="Arial" w:hAnsi="Arial" w:cs="Arial"/>
          <w:color w:val="000000"/>
        </w:rPr>
        <w:t>of ‘</w:t>
      </w:r>
      <w:r w:rsidRPr="00670BDB">
        <w:rPr>
          <w:rFonts w:ascii="Arial" w:hAnsi="Arial" w:cs="Arial"/>
        </w:rPr>
        <w:t xml:space="preserve">community or religious </w:t>
      </w:r>
      <w:r w:rsidR="00A04B86" w:rsidRPr="00670BDB">
        <w:rPr>
          <w:rFonts w:ascii="Arial" w:hAnsi="Arial" w:cs="Arial"/>
        </w:rPr>
        <w:t>leade</w:t>
      </w:r>
      <w:r w:rsidR="00A04B86">
        <w:rPr>
          <w:rFonts w:ascii="Arial" w:hAnsi="Arial" w:cs="Arial"/>
        </w:rPr>
        <w:t>r</w:t>
      </w:r>
      <w:r w:rsidR="00A04B86" w:rsidRPr="00670BDB">
        <w:rPr>
          <w:rFonts w:ascii="Arial" w:hAnsi="Arial" w:cs="Arial"/>
        </w:rPr>
        <w:t>s</w:t>
      </w:r>
      <w:r w:rsidRPr="00670BDB">
        <w:rPr>
          <w:rFonts w:ascii="Arial" w:hAnsi="Arial" w:cs="Arial"/>
          <w:color w:val="000000"/>
        </w:rPr>
        <w:t xml:space="preserve"> </w:t>
      </w:r>
      <w:r w:rsidR="00A04B86" w:rsidRPr="00670BDB">
        <w:rPr>
          <w:rFonts w:ascii="Arial" w:hAnsi="Arial" w:cs="Arial"/>
        </w:rPr>
        <w:t>encourag</w:t>
      </w:r>
      <w:r w:rsidR="00A04B86">
        <w:rPr>
          <w:rFonts w:ascii="Arial" w:hAnsi="Arial" w:cs="Arial"/>
        </w:rPr>
        <w:t>ing</w:t>
      </w:r>
      <w:r w:rsidRPr="00670BDB">
        <w:rPr>
          <w:rFonts w:ascii="Arial" w:hAnsi="Arial" w:cs="Arial"/>
        </w:rPr>
        <w:t xml:space="preserve"> the practice of FGM</w:t>
      </w:r>
      <w:r w:rsidR="00A04B86">
        <w:rPr>
          <w:rFonts w:ascii="Arial" w:hAnsi="Arial" w:cs="Arial"/>
        </w:rPr>
        <w:t>’</w:t>
      </w:r>
      <w:r w:rsidRPr="00670BDB">
        <w:rPr>
          <w:rFonts w:ascii="Arial" w:hAnsi="Arial" w:cs="Arial"/>
          <w:color w:val="000000"/>
        </w:rPr>
        <w:t>.</w:t>
      </w:r>
      <w:r w:rsidRPr="00670BDB">
        <w:rPr>
          <w:rFonts w:ascii="Arial" w:hAnsi="Arial" w:cs="Arial"/>
        </w:rPr>
        <w:t xml:space="preserve">  Whilst the Government opposed this amendment, the Home Office </w:t>
      </w:r>
      <w:r w:rsidRPr="00670BDB">
        <w:rPr>
          <w:rFonts w:ascii="Arial" w:hAnsi="Arial" w:cs="Arial"/>
          <w:color w:val="000000"/>
        </w:rPr>
        <w:t>strengthened other provisions in the Act which deal with FGM and created</w:t>
      </w:r>
      <w:r w:rsidRPr="00670BDB">
        <w:rPr>
          <w:rFonts w:ascii="Arial" w:hAnsi="Arial" w:cs="Arial"/>
        </w:rPr>
        <w:t xml:space="preserve"> a specialist unit.</w:t>
      </w:r>
    </w:p>
    <w:p w14:paraId="1567C5D5" w14:textId="77777777" w:rsidR="00E51707" w:rsidRPr="00E51707" w:rsidRDefault="00E51707" w:rsidP="00E51707">
      <w:pPr>
        <w:jc w:val="both"/>
        <w:rPr>
          <w:rFonts w:ascii="Arial" w:eastAsiaTheme="minorHAnsi" w:hAnsi="Arial" w:cs="Arial"/>
          <w:sz w:val="22"/>
          <w:szCs w:val="22"/>
        </w:rPr>
      </w:pPr>
    </w:p>
    <w:p w14:paraId="1567C5D7" w14:textId="69DEE267" w:rsidR="00E51707" w:rsidRDefault="00E51707" w:rsidP="009A4755">
      <w:pPr>
        <w:pStyle w:val="NoSpacing"/>
        <w:numPr>
          <w:ilvl w:val="0"/>
          <w:numId w:val="2"/>
        </w:numPr>
        <w:rPr>
          <w:rFonts w:ascii="Arial" w:hAnsi="Arial" w:cs="Arial"/>
        </w:rPr>
      </w:pPr>
      <w:r w:rsidRPr="00A04B86">
        <w:rPr>
          <w:rFonts w:ascii="Arial" w:hAnsi="Arial" w:cs="Arial"/>
          <w:b/>
        </w:rPr>
        <w:t>The Infrastructure Act</w:t>
      </w:r>
      <w:r w:rsidRPr="00A04B86">
        <w:rPr>
          <w:rFonts w:ascii="Arial" w:hAnsi="Arial" w:cs="Arial"/>
        </w:rPr>
        <w:t xml:space="preserve"> covers strategic highways companies and the funding of transport services, planning conditions, land transfer, local land charges and Land Registry, and shale gas extraction. </w:t>
      </w:r>
      <w:r w:rsidR="00A04B86" w:rsidRPr="00A04B86">
        <w:rPr>
          <w:rFonts w:ascii="Arial" w:hAnsi="Arial" w:cs="Arial"/>
        </w:rPr>
        <w:t xml:space="preserve"> We</w:t>
      </w:r>
      <w:r w:rsidRPr="00A04B86">
        <w:rPr>
          <w:rFonts w:ascii="Arial" w:hAnsi="Arial" w:cs="Arial"/>
        </w:rPr>
        <w:t xml:space="preserve"> secured changes including an amendment to ensure that </w:t>
      </w:r>
      <w:r w:rsidR="00A04B86">
        <w:rPr>
          <w:rFonts w:ascii="Arial" w:hAnsi="Arial" w:cs="Arial"/>
        </w:rPr>
        <w:t xml:space="preserve">newly created </w:t>
      </w:r>
      <w:r w:rsidRPr="00A04B86">
        <w:rPr>
          <w:rFonts w:ascii="Arial" w:hAnsi="Arial" w:cs="Arial"/>
        </w:rPr>
        <w:t xml:space="preserve">strategic highways companies </w:t>
      </w:r>
      <w:r w:rsidR="00A04B86">
        <w:rPr>
          <w:rFonts w:ascii="Arial" w:hAnsi="Arial" w:cs="Arial"/>
        </w:rPr>
        <w:t>must</w:t>
      </w:r>
      <w:r w:rsidRPr="00A04B86">
        <w:rPr>
          <w:rFonts w:ascii="Arial" w:hAnsi="Arial" w:cs="Arial"/>
        </w:rPr>
        <w:t xml:space="preserve"> work closely with </w:t>
      </w:r>
      <w:r w:rsidR="00052DC7">
        <w:rPr>
          <w:rFonts w:ascii="Arial" w:hAnsi="Arial" w:cs="Arial"/>
        </w:rPr>
        <w:t>councils</w:t>
      </w:r>
      <w:r w:rsidR="00A04B86">
        <w:rPr>
          <w:rFonts w:ascii="Arial" w:hAnsi="Arial" w:cs="Arial"/>
        </w:rPr>
        <w:t xml:space="preserve"> and</w:t>
      </w:r>
      <w:r w:rsidRPr="00A04B86">
        <w:rPr>
          <w:rFonts w:ascii="Arial" w:hAnsi="Arial" w:cs="Arial"/>
        </w:rPr>
        <w:t xml:space="preserve"> a new statutory provision that fracking cannot take place unless companies provide financial or other benefit for the local area. </w:t>
      </w:r>
      <w:r w:rsidR="00A04B86">
        <w:rPr>
          <w:rFonts w:ascii="Arial" w:hAnsi="Arial" w:cs="Arial"/>
        </w:rPr>
        <w:t>The G</w:t>
      </w:r>
      <w:r w:rsidRPr="00A04B86">
        <w:rPr>
          <w:rFonts w:ascii="Arial" w:hAnsi="Arial" w:cs="Arial"/>
        </w:rPr>
        <w:t xml:space="preserve">overnment </w:t>
      </w:r>
      <w:r w:rsidR="00A04B86">
        <w:rPr>
          <w:rFonts w:ascii="Arial" w:hAnsi="Arial" w:cs="Arial"/>
        </w:rPr>
        <w:t xml:space="preserve">also </w:t>
      </w:r>
      <w:r w:rsidR="00A04B86" w:rsidRPr="00A04B86">
        <w:rPr>
          <w:rFonts w:ascii="Arial" w:hAnsi="Arial" w:cs="Arial"/>
        </w:rPr>
        <w:t>commit</w:t>
      </w:r>
      <w:r w:rsidR="00A04B86">
        <w:rPr>
          <w:rFonts w:ascii="Arial" w:hAnsi="Arial" w:cs="Arial"/>
        </w:rPr>
        <w:t>ted</w:t>
      </w:r>
      <w:r w:rsidRPr="00A04B86">
        <w:rPr>
          <w:rFonts w:ascii="Arial" w:hAnsi="Arial" w:cs="Arial"/>
        </w:rPr>
        <w:t xml:space="preserve"> to fund the proposed transfer of responsibility of local land charge searches to Land Registry and to ensure that policy and legislative changes will be made to enable centrally held public land to be transferred to councils. These land transfers will enable councils to build more affordable homes.</w:t>
      </w:r>
    </w:p>
    <w:p w14:paraId="26A069B4" w14:textId="77777777" w:rsidR="009A4755" w:rsidRPr="009A4755" w:rsidRDefault="009A4755" w:rsidP="009A4755">
      <w:pPr>
        <w:pStyle w:val="NoSpacing"/>
        <w:rPr>
          <w:rFonts w:ascii="Arial" w:hAnsi="Arial" w:cs="Arial"/>
        </w:rPr>
      </w:pPr>
    </w:p>
    <w:p w14:paraId="1567C5D8" w14:textId="77777777" w:rsidR="00E51707" w:rsidRPr="00A04B86" w:rsidRDefault="00E51707" w:rsidP="009A4755">
      <w:pPr>
        <w:pStyle w:val="NoSpacing"/>
        <w:numPr>
          <w:ilvl w:val="0"/>
          <w:numId w:val="2"/>
        </w:numPr>
        <w:rPr>
          <w:rFonts w:ascii="Arial" w:hAnsi="Arial" w:cs="Arial"/>
        </w:rPr>
      </w:pPr>
      <w:r w:rsidRPr="00A04B86">
        <w:rPr>
          <w:rFonts w:ascii="Arial" w:hAnsi="Arial" w:cs="Arial"/>
          <w:b/>
        </w:rPr>
        <w:t>The Small Business, Enterprise and Employment Act</w:t>
      </w:r>
      <w:r w:rsidRPr="00A04B86">
        <w:rPr>
          <w:rFonts w:ascii="Arial" w:hAnsi="Arial" w:cs="Arial"/>
          <w:i/>
        </w:rPr>
        <w:t xml:space="preserve"> </w:t>
      </w:r>
      <w:proofErr w:type="gramStart"/>
      <w:r w:rsidRPr="00A04B86">
        <w:rPr>
          <w:rFonts w:ascii="Arial" w:hAnsi="Arial" w:cs="Arial"/>
        </w:rPr>
        <w:t>is</w:t>
      </w:r>
      <w:proofErr w:type="gramEnd"/>
      <w:r w:rsidRPr="00A04B86">
        <w:rPr>
          <w:rFonts w:ascii="Arial" w:hAnsi="Arial" w:cs="Arial"/>
        </w:rPr>
        <w:t xml:space="preserve"> intended to improve the regulatory environment and access to finance for small businesses and entrepreneurs. The legislation gave central government potentially wide-ranging powers to introduce a one-size-fits-all approach to procurement. </w:t>
      </w:r>
      <w:r w:rsidR="00A04B86" w:rsidRPr="00A04B86">
        <w:rPr>
          <w:rFonts w:ascii="Arial" w:hAnsi="Arial" w:cs="Arial"/>
        </w:rPr>
        <w:t xml:space="preserve"> </w:t>
      </w:r>
      <w:r w:rsidRPr="00A04B86">
        <w:rPr>
          <w:rFonts w:ascii="Arial" w:hAnsi="Arial" w:cs="Arial"/>
        </w:rPr>
        <w:t xml:space="preserve">We worked with parliamentarians to table amendments to the legislation that sought to uphold the principles of localism and commissioning for local social value. The Government gave formal assurances in Parliament that the Act would not be applied in a way that contradicts the Localism Act or the Social Value Act, with regulations drafted to reflect this commitment. </w:t>
      </w:r>
    </w:p>
    <w:p w14:paraId="1567C5D9" w14:textId="77777777" w:rsidR="00E51707" w:rsidRDefault="00E51707" w:rsidP="00E51707">
      <w:pPr>
        <w:spacing w:after="200" w:line="276" w:lineRule="auto"/>
        <w:ind w:left="-142"/>
        <w:contextualSpacing/>
        <w:rPr>
          <w:rFonts w:ascii="Arial" w:eastAsiaTheme="minorHAnsi" w:hAnsi="Arial" w:cs="Arial"/>
          <w:sz w:val="22"/>
          <w:szCs w:val="22"/>
        </w:rPr>
      </w:pPr>
    </w:p>
    <w:p w14:paraId="73CD9387" w14:textId="77777777" w:rsidR="009A4755" w:rsidRDefault="009A4755" w:rsidP="00E51707">
      <w:pPr>
        <w:spacing w:after="200" w:line="276" w:lineRule="auto"/>
        <w:ind w:left="-142"/>
        <w:contextualSpacing/>
        <w:rPr>
          <w:rFonts w:ascii="Arial" w:eastAsiaTheme="minorHAnsi" w:hAnsi="Arial" w:cs="Arial"/>
          <w:sz w:val="22"/>
          <w:szCs w:val="22"/>
        </w:rPr>
      </w:pPr>
    </w:p>
    <w:p w14:paraId="30A1A192" w14:textId="77777777" w:rsidR="009A4755" w:rsidRDefault="009A4755" w:rsidP="00E51707">
      <w:pPr>
        <w:spacing w:after="200" w:line="276" w:lineRule="auto"/>
        <w:ind w:left="-142"/>
        <w:contextualSpacing/>
        <w:rPr>
          <w:rFonts w:ascii="Arial" w:eastAsiaTheme="minorHAnsi" w:hAnsi="Arial" w:cs="Arial"/>
          <w:sz w:val="22"/>
          <w:szCs w:val="22"/>
        </w:rPr>
      </w:pPr>
    </w:p>
    <w:p w14:paraId="43C03DB9" w14:textId="77777777" w:rsidR="009A4755" w:rsidRPr="00E51707" w:rsidRDefault="009A4755" w:rsidP="00E51707">
      <w:pPr>
        <w:spacing w:after="200" w:line="276" w:lineRule="auto"/>
        <w:ind w:left="-142"/>
        <w:contextualSpacing/>
        <w:rPr>
          <w:rFonts w:ascii="Arial" w:eastAsiaTheme="minorHAnsi" w:hAnsi="Arial" w:cs="Arial"/>
          <w:sz w:val="22"/>
          <w:szCs w:val="22"/>
        </w:rPr>
      </w:pPr>
    </w:p>
    <w:p w14:paraId="1567C5DA" w14:textId="77777777" w:rsidR="00E51707" w:rsidRPr="00A04B86" w:rsidRDefault="00E51707" w:rsidP="00E51707">
      <w:pPr>
        <w:spacing w:after="200" w:line="276" w:lineRule="auto"/>
        <w:ind w:left="-426"/>
        <w:contextualSpacing/>
        <w:rPr>
          <w:rFonts w:ascii="Arial" w:eastAsiaTheme="minorHAnsi" w:hAnsi="Arial" w:cs="Arial"/>
          <w:sz w:val="22"/>
          <w:szCs w:val="22"/>
        </w:rPr>
      </w:pPr>
      <w:r w:rsidRPr="00A04B86">
        <w:rPr>
          <w:rFonts w:ascii="Arial" w:eastAsiaTheme="minorHAnsi" w:hAnsi="Arial" w:cs="Arial"/>
          <w:b/>
          <w:color w:val="000000"/>
          <w:sz w:val="22"/>
          <w:szCs w:val="22"/>
        </w:rPr>
        <w:lastRenderedPageBreak/>
        <w:t xml:space="preserve">Select Committees </w:t>
      </w:r>
      <w:r w:rsidR="00A04B86">
        <w:rPr>
          <w:rFonts w:ascii="Arial" w:eastAsiaTheme="minorHAnsi" w:hAnsi="Arial" w:cs="Arial"/>
          <w:b/>
          <w:color w:val="000000"/>
          <w:sz w:val="22"/>
          <w:szCs w:val="22"/>
        </w:rPr>
        <w:t>and all party parliamentary groups</w:t>
      </w:r>
    </w:p>
    <w:p w14:paraId="1567C5DC" w14:textId="49D8BFC9" w:rsidR="00E51707" w:rsidRPr="009A4755" w:rsidRDefault="00A04B86" w:rsidP="009A4755">
      <w:pPr>
        <w:pStyle w:val="NoSpacing"/>
        <w:numPr>
          <w:ilvl w:val="0"/>
          <w:numId w:val="2"/>
        </w:numPr>
        <w:rPr>
          <w:rFonts w:ascii="Arial" w:hAnsi="Arial" w:cs="Arial"/>
        </w:rPr>
      </w:pPr>
      <w:r>
        <w:rPr>
          <w:rFonts w:ascii="Arial" w:hAnsi="Arial" w:cs="Arial"/>
        </w:rPr>
        <w:t xml:space="preserve">In the last year, we gave </w:t>
      </w:r>
      <w:r w:rsidR="00E51707" w:rsidRPr="00E51707">
        <w:rPr>
          <w:rFonts w:ascii="Arial" w:hAnsi="Arial" w:cs="Arial"/>
          <w:color w:val="000000"/>
        </w:rPr>
        <w:t xml:space="preserve">oral evidence at </w:t>
      </w:r>
      <w:r w:rsidR="00E51707" w:rsidRPr="00052DC7">
        <w:rPr>
          <w:rFonts w:ascii="Arial" w:hAnsi="Arial" w:cs="Arial"/>
          <w:b/>
          <w:color w:val="000000"/>
        </w:rPr>
        <w:t>seven select committee hearings</w:t>
      </w:r>
      <w:r w:rsidR="00E51707" w:rsidRPr="00E51707">
        <w:rPr>
          <w:rFonts w:ascii="Arial" w:hAnsi="Arial" w:cs="Arial"/>
          <w:color w:val="000000"/>
        </w:rPr>
        <w:t xml:space="preserve"> and submitted written evidence </w:t>
      </w:r>
      <w:r w:rsidR="00E51707" w:rsidRPr="00052DC7">
        <w:rPr>
          <w:rFonts w:ascii="Arial" w:hAnsi="Arial" w:cs="Arial"/>
          <w:color w:val="000000"/>
        </w:rPr>
        <w:t>to</w:t>
      </w:r>
      <w:r w:rsidR="00E51707" w:rsidRPr="00E51707">
        <w:rPr>
          <w:rFonts w:ascii="Arial" w:hAnsi="Arial" w:cs="Arial"/>
          <w:b/>
          <w:color w:val="000000"/>
        </w:rPr>
        <w:t xml:space="preserve"> 19 select committee inquiries</w:t>
      </w:r>
      <w:r w:rsidR="00E51707" w:rsidRPr="00E51707">
        <w:rPr>
          <w:rFonts w:ascii="Arial" w:hAnsi="Arial" w:cs="Arial"/>
          <w:color w:val="000000"/>
        </w:rPr>
        <w:t xml:space="preserve">. </w:t>
      </w:r>
      <w:r>
        <w:rPr>
          <w:rFonts w:ascii="Arial" w:hAnsi="Arial" w:cs="Arial"/>
          <w:color w:val="000000"/>
        </w:rPr>
        <w:t>These include</w:t>
      </w:r>
      <w:r w:rsidR="00E51707" w:rsidRPr="00E51707">
        <w:rPr>
          <w:rFonts w:ascii="Arial" w:hAnsi="Arial" w:cs="Arial"/>
          <w:color w:val="000000"/>
        </w:rPr>
        <w:t>:</w:t>
      </w:r>
    </w:p>
    <w:p w14:paraId="1B42683A" w14:textId="77777777" w:rsidR="009A4755" w:rsidRPr="009A4755" w:rsidRDefault="009A4755" w:rsidP="009A4755">
      <w:pPr>
        <w:pStyle w:val="NoSpacing"/>
        <w:ind w:left="360"/>
        <w:rPr>
          <w:rFonts w:ascii="Arial" w:hAnsi="Arial" w:cs="Arial"/>
        </w:rPr>
      </w:pPr>
    </w:p>
    <w:p w14:paraId="1567C5DE" w14:textId="34029FA9" w:rsidR="00E51707" w:rsidRPr="009A4755" w:rsidRDefault="00E51707" w:rsidP="009A4755">
      <w:pPr>
        <w:pStyle w:val="NoSpacing"/>
        <w:numPr>
          <w:ilvl w:val="1"/>
          <w:numId w:val="2"/>
        </w:numPr>
        <w:rPr>
          <w:rFonts w:ascii="Arial" w:hAnsi="Arial" w:cs="Arial"/>
        </w:rPr>
      </w:pPr>
      <w:r w:rsidRPr="00E51707">
        <w:rPr>
          <w:rFonts w:ascii="Arial" w:eastAsia="Calibri" w:hAnsi="Arial" w:cs="Arial"/>
        </w:rPr>
        <w:t xml:space="preserve">Our </w:t>
      </w:r>
      <w:r w:rsidRPr="009A4755">
        <w:rPr>
          <w:rFonts w:ascii="Arial" w:hAnsi="Arial" w:cs="Arial"/>
        </w:rPr>
        <w:t>Chair</w:t>
      </w:r>
      <w:r w:rsidR="00A04B86" w:rsidRPr="009A4755">
        <w:rPr>
          <w:rFonts w:ascii="Arial" w:hAnsi="Arial" w:cs="Arial"/>
        </w:rPr>
        <w:t>man</w:t>
      </w:r>
      <w:r w:rsidR="00A04B86">
        <w:rPr>
          <w:rFonts w:ascii="Arial" w:eastAsia="Calibri" w:hAnsi="Arial" w:cs="Arial"/>
        </w:rPr>
        <w:t>,</w:t>
      </w:r>
      <w:r w:rsidRPr="00E51707">
        <w:rPr>
          <w:rFonts w:ascii="Arial" w:eastAsia="Calibri" w:hAnsi="Arial" w:cs="Arial"/>
        </w:rPr>
        <w:t xml:space="preserve"> Cllr Sparks gave evidence to the Communities and Local Government Committee on the subject of ‘Councillors on the frontline', highlighting our ‘Be </w:t>
      </w:r>
      <w:proofErr w:type="gramStart"/>
      <w:r w:rsidRPr="00E51707">
        <w:rPr>
          <w:rFonts w:ascii="Arial" w:eastAsia="Calibri" w:hAnsi="Arial" w:cs="Arial"/>
        </w:rPr>
        <w:t>A</w:t>
      </w:r>
      <w:proofErr w:type="gramEnd"/>
      <w:r w:rsidRPr="00E51707">
        <w:rPr>
          <w:rFonts w:ascii="Arial" w:eastAsia="Calibri" w:hAnsi="Arial" w:cs="Arial"/>
        </w:rPr>
        <w:t xml:space="preserve"> Councillor’ campaign; and the Political and Constitutional Reform Committee on the future of devolution.</w:t>
      </w:r>
    </w:p>
    <w:p w14:paraId="63B3F09B" w14:textId="77777777" w:rsidR="009A4755" w:rsidRPr="009A4755" w:rsidRDefault="009A4755" w:rsidP="009A4755">
      <w:pPr>
        <w:pStyle w:val="NoSpacing"/>
        <w:ind w:left="1021"/>
        <w:rPr>
          <w:rFonts w:ascii="Arial" w:hAnsi="Arial" w:cs="Arial"/>
        </w:rPr>
      </w:pPr>
    </w:p>
    <w:p w14:paraId="427D405A" w14:textId="2150EA42" w:rsidR="009A4755" w:rsidRDefault="00E51707" w:rsidP="009A4755">
      <w:pPr>
        <w:pStyle w:val="NoSpacing"/>
        <w:numPr>
          <w:ilvl w:val="1"/>
          <w:numId w:val="2"/>
        </w:numPr>
        <w:rPr>
          <w:rFonts w:ascii="Arial" w:hAnsi="Arial" w:cs="Arial"/>
        </w:rPr>
      </w:pPr>
      <w:r w:rsidRPr="00E51707">
        <w:rPr>
          <w:rFonts w:ascii="Arial" w:eastAsia="Calibri" w:hAnsi="Arial" w:cs="Arial"/>
        </w:rPr>
        <w:t>Cllr David Simmonds, Chair of the C</w:t>
      </w:r>
      <w:r w:rsidR="00430A69">
        <w:rPr>
          <w:rFonts w:ascii="Arial" w:eastAsia="Calibri" w:hAnsi="Arial" w:cs="Arial"/>
        </w:rPr>
        <w:t xml:space="preserve">hildren and </w:t>
      </w:r>
      <w:r w:rsidRPr="00E51707">
        <w:rPr>
          <w:rFonts w:ascii="Arial" w:eastAsia="Calibri" w:hAnsi="Arial" w:cs="Arial"/>
        </w:rPr>
        <w:t>Y</w:t>
      </w:r>
      <w:r w:rsidR="00430A69">
        <w:rPr>
          <w:rFonts w:ascii="Arial" w:eastAsia="Calibri" w:hAnsi="Arial" w:cs="Arial"/>
        </w:rPr>
        <w:t xml:space="preserve">oung </w:t>
      </w:r>
      <w:r w:rsidRPr="00E51707">
        <w:rPr>
          <w:rFonts w:ascii="Arial" w:eastAsia="Calibri" w:hAnsi="Arial" w:cs="Arial"/>
        </w:rPr>
        <w:t>P</w:t>
      </w:r>
      <w:r w:rsidR="00430A69">
        <w:rPr>
          <w:rFonts w:ascii="Arial" w:eastAsia="Calibri" w:hAnsi="Arial" w:cs="Arial"/>
        </w:rPr>
        <w:t xml:space="preserve">eople’s </w:t>
      </w:r>
      <w:r w:rsidRPr="00E51707">
        <w:rPr>
          <w:rFonts w:ascii="Arial" w:eastAsia="Calibri" w:hAnsi="Arial" w:cs="Arial"/>
        </w:rPr>
        <w:t xml:space="preserve">Board, and Carolyn Downs, our </w:t>
      </w:r>
      <w:r w:rsidRPr="009A4755">
        <w:rPr>
          <w:rFonts w:ascii="Arial" w:hAnsi="Arial" w:cs="Arial"/>
        </w:rPr>
        <w:t>Chief</w:t>
      </w:r>
      <w:r w:rsidRPr="00E51707">
        <w:rPr>
          <w:rFonts w:ascii="Arial" w:eastAsia="Calibri" w:hAnsi="Arial" w:cs="Arial"/>
        </w:rPr>
        <w:t xml:space="preserve"> Executive gave evidence to the Communities and Local Government Committee on the Jay report into child sexual abuse in Rotherham. Their evidence covered the work of the Rotherham Improvement</w:t>
      </w:r>
      <w:r w:rsidR="009A4755">
        <w:rPr>
          <w:rFonts w:ascii="Arial" w:eastAsia="Calibri" w:hAnsi="Arial" w:cs="Arial"/>
        </w:rPr>
        <w:t xml:space="preserve"> and Innovation</w:t>
      </w:r>
      <w:r w:rsidRPr="00E51707">
        <w:rPr>
          <w:rFonts w:ascii="Arial" w:eastAsia="Calibri" w:hAnsi="Arial" w:cs="Arial"/>
        </w:rPr>
        <w:t xml:space="preserve"> Board</w:t>
      </w:r>
      <w:r w:rsidR="00052DC7">
        <w:rPr>
          <w:rFonts w:ascii="Arial" w:eastAsia="Calibri" w:hAnsi="Arial" w:cs="Arial"/>
        </w:rPr>
        <w:t>.</w:t>
      </w:r>
      <w:r w:rsidRPr="00E51707">
        <w:rPr>
          <w:rFonts w:ascii="Arial" w:eastAsia="Calibri" w:hAnsi="Arial" w:cs="Arial"/>
        </w:rPr>
        <w:t xml:space="preserve"> </w:t>
      </w:r>
    </w:p>
    <w:p w14:paraId="4659169C" w14:textId="77777777" w:rsidR="009A4755" w:rsidRDefault="009A4755" w:rsidP="009A4755">
      <w:pPr>
        <w:pStyle w:val="ListParagraph"/>
        <w:rPr>
          <w:rFonts w:ascii="Arial" w:eastAsia="Calibri" w:hAnsi="Arial" w:cs="Arial"/>
        </w:rPr>
      </w:pPr>
    </w:p>
    <w:p w14:paraId="1567C5E1" w14:textId="5A1A847A" w:rsidR="00E51707" w:rsidRPr="009A4755" w:rsidRDefault="00E51707" w:rsidP="009A4755">
      <w:pPr>
        <w:pStyle w:val="NoSpacing"/>
        <w:numPr>
          <w:ilvl w:val="1"/>
          <w:numId w:val="2"/>
        </w:numPr>
        <w:rPr>
          <w:rFonts w:ascii="Arial" w:hAnsi="Arial" w:cs="Arial"/>
        </w:rPr>
      </w:pPr>
      <w:r w:rsidRPr="009A4755">
        <w:rPr>
          <w:rFonts w:ascii="Arial" w:eastAsia="Calibri" w:hAnsi="Arial" w:cs="Arial"/>
        </w:rPr>
        <w:t xml:space="preserve">Cllr Liz Green, Deputy Chair of the Children and Young People’s Board, gave oral evidence to the House of Lords Affordable Childcare Committee.  </w:t>
      </w:r>
    </w:p>
    <w:p w14:paraId="1567C5E2" w14:textId="77777777" w:rsidR="00052DC7" w:rsidRDefault="00052DC7" w:rsidP="00052DC7">
      <w:pPr>
        <w:pStyle w:val="ListParagraph"/>
        <w:rPr>
          <w:rFonts w:ascii="Arial" w:eastAsiaTheme="minorHAnsi" w:hAnsi="Arial" w:cs="Arial"/>
          <w:sz w:val="22"/>
          <w:szCs w:val="22"/>
        </w:rPr>
      </w:pPr>
    </w:p>
    <w:p w14:paraId="1567C5E4" w14:textId="2F245A4D" w:rsidR="000F0C6A" w:rsidRPr="009A4755" w:rsidRDefault="00E51707" w:rsidP="009A4755">
      <w:pPr>
        <w:pStyle w:val="NoSpacing"/>
        <w:numPr>
          <w:ilvl w:val="1"/>
          <w:numId w:val="2"/>
        </w:numPr>
        <w:rPr>
          <w:rFonts w:ascii="Arial" w:hAnsi="Arial" w:cs="Arial"/>
        </w:rPr>
      </w:pPr>
      <w:r w:rsidRPr="00E51707">
        <w:rPr>
          <w:rFonts w:ascii="Arial" w:eastAsia="Calibri" w:hAnsi="Arial" w:cs="Arial"/>
        </w:rPr>
        <w:t xml:space="preserve">Carolyn Downs, our Chief Executive, also gave evidence to the Health Committee and the Public Account Committee. These technical hearings were an opportunity to highlight our concerns on the future of health and social care and the Better Care Fund and to call for </w:t>
      </w:r>
      <w:r w:rsidR="00052DC7">
        <w:rPr>
          <w:rFonts w:ascii="Arial" w:eastAsia="Calibri" w:hAnsi="Arial" w:cs="Arial"/>
        </w:rPr>
        <w:t>five-</w:t>
      </w:r>
      <w:r w:rsidRPr="00E51707">
        <w:rPr>
          <w:rFonts w:ascii="Arial" w:eastAsia="Calibri" w:hAnsi="Arial" w:cs="Arial"/>
        </w:rPr>
        <w:t>year funding settlements and for social care funding to be protected in the post-election Comprehensive Spending Review.</w:t>
      </w:r>
    </w:p>
    <w:p w14:paraId="20A90F4C" w14:textId="77777777" w:rsidR="009A4755" w:rsidRPr="009A4755" w:rsidRDefault="009A4755" w:rsidP="009A4755">
      <w:pPr>
        <w:pStyle w:val="NoSpacing"/>
        <w:rPr>
          <w:rFonts w:ascii="Arial" w:hAnsi="Arial" w:cs="Arial"/>
        </w:rPr>
      </w:pPr>
    </w:p>
    <w:p w14:paraId="1567C5E5" w14:textId="77777777" w:rsidR="00052DC7" w:rsidRDefault="00E51707" w:rsidP="009A4755">
      <w:pPr>
        <w:pStyle w:val="NoSpacing"/>
        <w:numPr>
          <w:ilvl w:val="0"/>
          <w:numId w:val="2"/>
        </w:numPr>
        <w:rPr>
          <w:rFonts w:ascii="Arial" w:hAnsi="Arial" w:cs="Arial"/>
        </w:rPr>
      </w:pPr>
      <w:r w:rsidRPr="00E51707">
        <w:rPr>
          <w:rFonts w:ascii="Arial" w:hAnsi="Arial" w:cs="Arial"/>
        </w:rPr>
        <w:t xml:space="preserve">The </w:t>
      </w:r>
      <w:r w:rsidR="00A04B86">
        <w:rPr>
          <w:rFonts w:ascii="Arial" w:hAnsi="Arial" w:cs="Arial"/>
        </w:rPr>
        <w:t>breakdown by policy area is set out below:</w:t>
      </w:r>
    </w:p>
    <w:p w14:paraId="1567C5E6" w14:textId="77777777" w:rsidR="00E51707" w:rsidRPr="00E51707" w:rsidRDefault="00E51707" w:rsidP="00052DC7">
      <w:pPr>
        <w:spacing w:after="200" w:line="276" w:lineRule="auto"/>
        <w:ind w:left="350"/>
        <w:contextualSpacing/>
        <w:jc w:val="both"/>
        <w:rPr>
          <w:rFonts w:ascii="Arial" w:eastAsiaTheme="minorHAnsi" w:hAnsi="Arial" w:cs="Arial"/>
          <w:sz w:val="22"/>
          <w:szCs w:val="22"/>
        </w:rPr>
      </w:pPr>
      <w:r w:rsidRPr="00E51707">
        <w:rPr>
          <w:rFonts w:ascii="Arial" w:eastAsiaTheme="minorHAnsi" w:hAnsi="Arial" w:cs="Arial"/>
          <w:sz w:val="22"/>
          <w:szCs w:val="22"/>
        </w:rPr>
        <w:t xml:space="preserve"> </w:t>
      </w:r>
    </w:p>
    <w:p w14:paraId="1567C5E7" w14:textId="77777777" w:rsidR="00E51707" w:rsidRPr="00E51707" w:rsidRDefault="00E51707" w:rsidP="00E51707">
      <w:pPr>
        <w:keepNext/>
        <w:keepLines/>
        <w:spacing w:before="200" w:line="276" w:lineRule="auto"/>
        <w:jc w:val="center"/>
        <w:outlineLvl w:val="1"/>
        <w:rPr>
          <w:rFonts w:asciiTheme="majorHAnsi" w:eastAsiaTheme="majorEastAsia" w:hAnsiTheme="majorHAnsi" w:cstheme="majorBidi"/>
          <w:b/>
          <w:bCs/>
          <w:color w:val="4F81BD" w:themeColor="accent1"/>
          <w:sz w:val="26"/>
          <w:szCs w:val="26"/>
        </w:rPr>
      </w:pPr>
      <w:r w:rsidRPr="00E51707">
        <w:rPr>
          <w:rFonts w:asciiTheme="majorHAnsi" w:eastAsiaTheme="majorEastAsia" w:hAnsiTheme="majorHAnsi" w:cstheme="majorBidi"/>
          <w:b/>
          <w:bCs/>
          <w:color w:val="4F81BD" w:themeColor="accent1"/>
          <w:sz w:val="26"/>
          <w:szCs w:val="26"/>
        </w:rPr>
        <w:t>Select Committees (total 26)</w:t>
      </w:r>
    </w:p>
    <w:p w14:paraId="1567C5E8"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r w:rsidRPr="00E51707">
        <w:rPr>
          <w:rFonts w:asciiTheme="minorHAnsi" w:eastAsiaTheme="minorHAnsi" w:hAnsiTheme="minorHAnsi" w:cstheme="minorBidi"/>
          <w:noProof/>
          <w:sz w:val="22"/>
          <w:szCs w:val="22"/>
        </w:rPr>
        <w:drawing>
          <wp:anchor distT="0" distB="0" distL="114300" distR="114300" simplePos="0" relativeHeight="251662336" behindDoc="1" locked="0" layoutInCell="1" allowOverlap="1" wp14:anchorId="1567C6A2" wp14:editId="1567C6A3">
            <wp:simplePos x="0" y="0"/>
            <wp:positionH relativeFrom="column">
              <wp:posOffset>304800</wp:posOffset>
            </wp:positionH>
            <wp:positionV relativeFrom="paragraph">
              <wp:posOffset>135255</wp:posOffset>
            </wp:positionV>
            <wp:extent cx="5000625" cy="2562225"/>
            <wp:effectExtent l="0" t="0" r="9525" b="9525"/>
            <wp:wrapTight wrapText="bothSides">
              <wp:wrapPolygon edited="0">
                <wp:start x="0" y="0"/>
                <wp:lineTo x="0" y="21520"/>
                <wp:lineTo x="21559" y="21520"/>
                <wp:lineTo x="21559"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1567C5E9"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EA"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EB"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EC"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ED"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EE"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EF"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0"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1"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2"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3"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4"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5"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6"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1567C5F7" w14:textId="77777777" w:rsidR="00E51707" w:rsidRPr="00E51707" w:rsidRDefault="00E51707" w:rsidP="00E51707">
      <w:pPr>
        <w:spacing w:after="200" w:line="276" w:lineRule="auto"/>
        <w:ind w:left="-426"/>
        <w:contextualSpacing/>
        <w:rPr>
          <w:rFonts w:ascii="Arial" w:eastAsiaTheme="minorHAnsi" w:hAnsi="Arial" w:cs="Arial"/>
          <w:b/>
          <w:color w:val="000000"/>
          <w:sz w:val="22"/>
          <w:szCs w:val="22"/>
          <w:u w:val="single"/>
        </w:rPr>
      </w:pPr>
    </w:p>
    <w:p w14:paraId="410CBA53" w14:textId="77777777" w:rsidR="009A4755" w:rsidRDefault="009A4755" w:rsidP="00E51707">
      <w:pPr>
        <w:spacing w:after="200" w:line="276" w:lineRule="auto"/>
        <w:ind w:left="-426"/>
        <w:contextualSpacing/>
        <w:rPr>
          <w:rFonts w:ascii="Arial" w:eastAsiaTheme="minorHAnsi" w:hAnsi="Arial" w:cs="Arial"/>
          <w:b/>
          <w:color w:val="000000"/>
          <w:sz w:val="22"/>
          <w:szCs w:val="22"/>
        </w:rPr>
      </w:pPr>
    </w:p>
    <w:p w14:paraId="2054CD02" w14:textId="77777777" w:rsidR="009A4755" w:rsidRDefault="009A4755" w:rsidP="00E51707">
      <w:pPr>
        <w:spacing w:after="200" w:line="276" w:lineRule="auto"/>
        <w:ind w:left="-426"/>
        <w:contextualSpacing/>
        <w:rPr>
          <w:rFonts w:ascii="Arial" w:eastAsiaTheme="minorHAnsi" w:hAnsi="Arial" w:cs="Arial"/>
          <w:b/>
          <w:color w:val="000000"/>
          <w:sz w:val="22"/>
          <w:szCs w:val="22"/>
        </w:rPr>
      </w:pPr>
    </w:p>
    <w:p w14:paraId="70498ACF" w14:textId="77777777" w:rsidR="009A4755" w:rsidRDefault="009A4755" w:rsidP="00E51707">
      <w:pPr>
        <w:spacing w:after="200" w:line="276" w:lineRule="auto"/>
        <w:ind w:left="-426"/>
        <w:contextualSpacing/>
        <w:rPr>
          <w:rFonts w:ascii="Arial" w:eastAsiaTheme="minorHAnsi" w:hAnsi="Arial" w:cs="Arial"/>
          <w:b/>
          <w:color w:val="000000"/>
          <w:sz w:val="22"/>
          <w:szCs w:val="22"/>
        </w:rPr>
      </w:pPr>
    </w:p>
    <w:p w14:paraId="505F132C" w14:textId="77777777" w:rsidR="009A4755" w:rsidRDefault="009A4755" w:rsidP="00E51707">
      <w:pPr>
        <w:spacing w:after="200" w:line="276" w:lineRule="auto"/>
        <w:ind w:left="-426"/>
        <w:contextualSpacing/>
        <w:rPr>
          <w:rFonts w:ascii="Arial" w:eastAsiaTheme="minorHAnsi" w:hAnsi="Arial" w:cs="Arial"/>
          <w:b/>
          <w:color w:val="000000"/>
          <w:sz w:val="22"/>
          <w:szCs w:val="22"/>
        </w:rPr>
      </w:pPr>
    </w:p>
    <w:p w14:paraId="1567C5F8" w14:textId="77777777" w:rsidR="00E51707" w:rsidRPr="009B31A0" w:rsidRDefault="00E51707" w:rsidP="00E51707">
      <w:pPr>
        <w:spacing w:after="200" w:line="276" w:lineRule="auto"/>
        <w:ind w:left="-426"/>
        <w:contextualSpacing/>
        <w:rPr>
          <w:rFonts w:ascii="Arial" w:eastAsiaTheme="minorHAnsi" w:hAnsi="Arial" w:cs="Arial"/>
          <w:b/>
          <w:color w:val="000000"/>
          <w:sz w:val="22"/>
          <w:szCs w:val="22"/>
        </w:rPr>
      </w:pPr>
      <w:r w:rsidRPr="009B31A0">
        <w:rPr>
          <w:rFonts w:ascii="Arial" w:eastAsiaTheme="minorHAnsi" w:hAnsi="Arial" w:cs="Arial"/>
          <w:b/>
          <w:color w:val="000000"/>
          <w:sz w:val="22"/>
          <w:szCs w:val="22"/>
        </w:rPr>
        <w:lastRenderedPageBreak/>
        <w:t>All-Party Parliamentary Groups</w:t>
      </w:r>
    </w:p>
    <w:p w14:paraId="1567C5FA" w14:textId="5A2835F8" w:rsidR="00E51707" w:rsidRPr="009A4755" w:rsidRDefault="00E51707" w:rsidP="009A4755">
      <w:pPr>
        <w:pStyle w:val="NoSpacing"/>
        <w:numPr>
          <w:ilvl w:val="0"/>
          <w:numId w:val="2"/>
        </w:numPr>
        <w:rPr>
          <w:rFonts w:ascii="Arial" w:hAnsi="Arial" w:cs="Arial"/>
        </w:rPr>
      </w:pPr>
      <w:r w:rsidRPr="00E51707">
        <w:rPr>
          <w:rFonts w:ascii="Arial" w:hAnsi="Arial" w:cs="Arial"/>
          <w:color w:val="000000"/>
        </w:rPr>
        <w:t>We worked closely with a number of All-Party Parliamentary Groups (APPG</w:t>
      </w:r>
      <w:r w:rsidR="009B31A0">
        <w:rPr>
          <w:rFonts w:ascii="Arial" w:hAnsi="Arial" w:cs="Arial"/>
          <w:color w:val="000000"/>
        </w:rPr>
        <w:t>s</w:t>
      </w:r>
      <w:r w:rsidRPr="00E51707">
        <w:rPr>
          <w:rFonts w:ascii="Arial" w:hAnsi="Arial" w:cs="Arial"/>
          <w:color w:val="000000"/>
        </w:rPr>
        <w:t xml:space="preserve">) to provide evidence and brief MPs and Peers on subjects covering devolution, health and social care, housing and skills. </w:t>
      </w:r>
    </w:p>
    <w:p w14:paraId="53AB5CFC" w14:textId="77777777" w:rsidR="009A4755" w:rsidRPr="009A4755" w:rsidRDefault="009A4755" w:rsidP="009A4755">
      <w:pPr>
        <w:pStyle w:val="NoSpacing"/>
        <w:ind w:left="360"/>
        <w:rPr>
          <w:rFonts w:ascii="Arial" w:hAnsi="Arial" w:cs="Arial"/>
        </w:rPr>
      </w:pPr>
    </w:p>
    <w:p w14:paraId="1567C5FC" w14:textId="101A3331" w:rsidR="00E51707" w:rsidRDefault="00430A69" w:rsidP="009A4755">
      <w:pPr>
        <w:pStyle w:val="NoSpacing"/>
        <w:numPr>
          <w:ilvl w:val="0"/>
          <w:numId w:val="2"/>
        </w:numPr>
        <w:rPr>
          <w:rFonts w:ascii="Arial" w:hAnsi="Arial" w:cs="Arial"/>
        </w:rPr>
      </w:pPr>
      <w:r>
        <w:rPr>
          <w:rFonts w:ascii="Arial" w:hAnsi="Arial" w:cs="Arial"/>
          <w:color w:val="000000"/>
        </w:rPr>
        <w:t xml:space="preserve">Through that work, we were invited to </w:t>
      </w:r>
      <w:r w:rsidR="00E51707" w:rsidRPr="00E51707">
        <w:rPr>
          <w:rFonts w:ascii="Arial" w:hAnsi="Arial" w:cs="Arial"/>
          <w:color w:val="000000"/>
        </w:rPr>
        <w:t>provide secretarial support to the APPG on the Reform, Decentralisation and Devolution in the United Kingdom. As part of our DevoNext campaign we hosted the launch of their legacy report,</w:t>
      </w:r>
      <w:r w:rsidR="00E51707" w:rsidRPr="00E51707">
        <w:rPr>
          <w:rFonts w:ascii="Arial" w:hAnsi="Arial" w:cs="Arial"/>
        </w:rPr>
        <w:t xml:space="preserve"> </w:t>
      </w:r>
      <w:r w:rsidR="00E51707" w:rsidRPr="00E51707">
        <w:rPr>
          <w:rFonts w:ascii="Arial" w:hAnsi="Arial" w:cs="Arial"/>
          <w:i/>
        </w:rPr>
        <w:t>A Parliament for Reform 2015-2020</w:t>
      </w:r>
      <w:r w:rsidR="00E51707" w:rsidRPr="00E51707">
        <w:rPr>
          <w:rFonts w:ascii="Arial" w:hAnsi="Arial" w:cs="Arial"/>
        </w:rPr>
        <w:t>, at Local Government House. In the report the APPG set out the constitutional questions that needed to be answered in the new Parliament, including the question of further devolution in England.</w:t>
      </w:r>
    </w:p>
    <w:p w14:paraId="582AA1E6" w14:textId="77777777" w:rsidR="009A4755" w:rsidRPr="009A4755" w:rsidRDefault="009A4755" w:rsidP="009A4755">
      <w:pPr>
        <w:pStyle w:val="NoSpacing"/>
        <w:rPr>
          <w:rFonts w:ascii="Arial" w:hAnsi="Arial" w:cs="Arial"/>
        </w:rPr>
      </w:pPr>
    </w:p>
    <w:p w14:paraId="43687DC3" w14:textId="77777777" w:rsidR="009A4755" w:rsidRDefault="009B31A0" w:rsidP="009A4755">
      <w:pPr>
        <w:pStyle w:val="NoSpacing"/>
        <w:numPr>
          <w:ilvl w:val="0"/>
          <w:numId w:val="2"/>
        </w:numPr>
        <w:rPr>
          <w:rFonts w:ascii="Arial" w:hAnsi="Arial" w:cs="Arial"/>
        </w:rPr>
      </w:pPr>
      <w:r>
        <w:rPr>
          <w:rFonts w:ascii="Arial" w:hAnsi="Arial" w:cs="Arial"/>
        </w:rPr>
        <w:t>C</w:t>
      </w:r>
      <w:r w:rsidR="00E51707" w:rsidRPr="00E51707">
        <w:rPr>
          <w:rFonts w:ascii="Arial" w:hAnsi="Arial" w:cs="Arial"/>
        </w:rPr>
        <w:t xml:space="preserve">llr Richard Watts, a member of the Children and Young People’s Board, gave evidence to an inquiry into parenting support and social mobility being jointly conducted by the APPG for </w:t>
      </w:r>
      <w:r w:rsidR="00E51707" w:rsidRPr="009A4755">
        <w:rPr>
          <w:rFonts w:ascii="Arial" w:hAnsi="Arial" w:cs="Arial"/>
          <w:color w:val="000000"/>
        </w:rPr>
        <w:t>Social</w:t>
      </w:r>
      <w:r w:rsidR="00E51707" w:rsidRPr="00E51707">
        <w:rPr>
          <w:rFonts w:ascii="Arial" w:hAnsi="Arial" w:cs="Arial"/>
        </w:rPr>
        <w:t xml:space="preserve"> Mobility and the APPG for Parents and Families. His evidence covered examples of how local authorities were working successfully to implement parenting support models and the Troubled Families programme. Cllr Watts also took part in the APPG on Local Growth, Local Enterprise Partnerships and Enterprise Zones’ panel debate on tackling worklessness. </w:t>
      </w:r>
    </w:p>
    <w:p w14:paraId="0D884736" w14:textId="77777777" w:rsidR="009A4755" w:rsidRDefault="009A4755" w:rsidP="009A4755">
      <w:pPr>
        <w:pStyle w:val="ListParagraph"/>
        <w:rPr>
          <w:rFonts w:ascii="Arial" w:hAnsi="Arial" w:cs="Arial"/>
        </w:rPr>
      </w:pPr>
    </w:p>
    <w:p w14:paraId="1567C5FE" w14:textId="1AAD8306" w:rsidR="00E51707" w:rsidRPr="009A4755" w:rsidRDefault="00E51707" w:rsidP="009A4755">
      <w:pPr>
        <w:pStyle w:val="NoSpacing"/>
        <w:numPr>
          <w:ilvl w:val="0"/>
          <w:numId w:val="2"/>
        </w:numPr>
        <w:rPr>
          <w:rFonts w:ascii="Arial" w:hAnsi="Arial" w:cs="Arial"/>
        </w:rPr>
      </w:pPr>
      <w:r w:rsidRPr="009A4755">
        <w:rPr>
          <w:rFonts w:ascii="Arial" w:hAnsi="Arial" w:cs="Arial"/>
        </w:rPr>
        <w:t xml:space="preserve">Cllr </w:t>
      </w:r>
      <w:proofErr w:type="spellStart"/>
      <w:r w:rsidRPr="009A4755">
        <w:rPr>
          <w:rFonts w:ascii="Arial" w:hAnsi="Arial" w:cs="Arial"/>
        </w:rPr>
        <w:t>Izzi</w:t>
      </w:r>
      <w:proofErr w:type="spellEnd"/>
      <w:r w:rsidRPr="009A4755">
        <w:rPr>
          <w:rFonts w:ascii="Arial" w:hAnsi="Arial" w:cs="Arial"/>
        </w:rPr>
        <w:t xml:space="preserve"> </w:t>
      </w:r>
      <w:proofErr w:type="spellStart"/>
      <w:r w:rsidRPr="009A4755">
        <w:rPr>
          <w:rFonts w:ascii="Arial" w:hAnsi="Arial" w:cs="Arial"/>
        </w:rPr>
        <w:t>Seccombe</w:t>
      </w:r>
      <w:proofErr w:type="spellEnd"/>
      <w:r w:rsidRPr="009A4755">
        <w:rPr>
          <w:rFonts w:ascii="Arial" w:hAnsi="Arial" w:cs="Arial"/>
        </w:rPr>
        <w:t xml:space="preserve"> provided evidence to the APPG on Housing and Care for Older People, setting out the challenges facing the health and care system</w:t>
      </w:r>
      <w:r w:rsidR="009B31A0" w:rsidRPr="009A4755">
        <w:rPr>
          <w:rFonts w:ascii="Arial" w:hAnsi="Arial" w:cs="Arial"/>
        </w:rPr>
        <w:t xml:space="preserve">, </w:t>
      </w:r>
      <w:r w:rsidRPr="009A4755">
        <w:rPr>
          <w:rFonts w:ascii="Arial" w:hAnsi="Arial" w:cs="Arial"/>
        </w:rPr>
        <w:t>highlight</w:t>
      </w:r>
      <w:r w:rsidR="009B31A0" w:rsidRPr="009A4755">
        <w:rPr>
          <w:rFonts w:ascii="Arial" w:hAnsi="Arial" w:cs="Arial"/>
        </w:rPr>
        <w:t>ing</w:t>
      </w:r>
      <w:r w:rsidRPr="009A4755">
        <w:rPr>
          <w:rFonts w:ascii="Arial" w:hAnsi="Arial" w:cs="Arial"/>
        </w:rPr>
        <w:t xml:space="preserve"> the importance of housing alongside the provision of social care and health and the need for developers to consider the housing needs of the older population.</w:t>
      </w:r>
    </w:p>
    <w:p w14:paraId="1567C5FF" w14:textId="77777777" w:rsidR="00E51707" w:rsidRPr="00E51707" w:rsidRDefault="00E51707" w:rsidP="00E51707">
      <w:pPr>
        <w:spacing w:after="200" w:line="276" w:lineRule="auto"/>
        <w:ind w:left="709"/>
        <w:contextualSpacing/>
        <w:jc w:val="both"/>
        <w:rPr>
          <w:rFonts w:ascii="Arial" w:eastAsiaTheme="minorHAnsi" w:hAnsi="Arial" w:cs="Arial"/>
          <w:sz w:val="22"/>
          <w:szCs w:val="22"/>
        </w:rPr>
      </w:pPr>
    </w:p>
    <w:p w14:paraId="1567C601" w14:textId="42990B60" w:rsidR="00E51707" w:rsidRPr="00E51707" w:rsidRDefault="00E51707" w:rsidP="009A4755">
      <w:pPr>
        <w:spacing w:after="200" w:line="276" w:lineRule="auto"/>
        <w:ind w:left="-426"/>
        <w:contextualSpacing/>
        <w:jc w:val="both"/>
        <w:rPr>
          <w:rFonts w:ascii="Arial" w:eastAsiaTheme="minorHAnsi" w:hAnsi="Arial" w:cs="Arial"/>
          <w:sz w:val="22"/>
          <w:szCs w:val="22"/>
        </w:rPr>
      </w:pPr>
      <w:r w:rsidRPr="009B31A0">
        <w:rPr>
          <w:rFonts w:ascii="Arial" w:eastAsiaTheme="minorHAnsi" w:hAnsi="Arial" w:cs="Arial"/>
          <w:b/>
          <w:color w:val="000000"/>
          <w:sz w:val="22"/>
          <w:szCs w:val="22"/>
        </w:rPr>
        <w:t>Party conferences</w:t>
      </w:r>
    </w:p>
    <w:p w14:paraId="1567C603" w14:textId="6AE4DC66" w:rsidR="00E51707" w:rsidRPr="009A4755" w:rsidRDefault="00E51707" w:rsidP="009A4755">
      <w:pPr>
        <w:pStyle w:val="NoSpacing"/>
        <w:numPr>
          <w:ilvl w:val="0"/>
          <w:numId w:val="2"/>
        </w:numPr>
        <w:rPr>
          <w:rFonts w:ascii="Arial" w:hAnsi="Arial" w:cs="Arial"/>
        </w:rPr>
      </w:pPr>
      <w:r w:rsidRPr="009A4755">
        <w:rPr>
          <w:rFonts w:ascii="Arial" w:hAnsi="Arial" w:cs="Arial"/>
        </w:rPr>
        <w:t>During</w:t>
      </w:r>
      <w:r w:rsidRPr="00E51707">
        <w:rPr>
          <w:rFonts w:ascii="Arial" w:hAnsi="Arial" w:cs="Arial"/>
          <w:color w:val="000000"/>
        </w:rPr>
        <w:t xml:space="preserve"> September and October </w:t>
      </w:r>
      <w:r w:rsidR="00473AB8">
        <w:rPr>
          <w:rFonts w:ascii="Arial" w:hAnsi="Arial" w:cs="Arial"/>
          <w:color w:val="000000"/>
        </w:rPr>
        <w:t>we</w:t>
      </w:r>
      <w:r w:rsidRPr="00E51707">
        <w:rPr>
          <w:rFonts w:ascii="Arial" w:hAnsi="Arial" w:cs="Arial"/>
          <w:color w:val="000000"/>
        </w:rPr>
        <w:t xml:space="preserve"> hosted debates at the </w:t>
      </w:r>
      <w:r w:rsidR="009B31A0">
        <w:rPr>
          <w:rFonts w:ascii="Arial" w:hAnsi="Arial" w:cs="Arial"/>
          <w:color w:val="000000"/>
        </w:rPr>
        <w:t xml:space="preserve">main </w:t>
      </w:r>
      <w:r w:rsidRPr="00E51707">
        <w:rPr>
          <w:rFonts w:ascii="Arial" w:hAnsi="Arial" w:cs="Arial"/>
          <w:color w:val="000000"/>
        </w:rPr>
        <w:t xml:space="preserve">autumn party political conferences and secured </w:t>
      </w:r>
      <w:r w:rsidRPr="00E51707">
        <w:rPr>
          <w:rFonts w:ascii="Arial" w:hAnsi="Arial" w:cs="Arial"/>
          <w:b/>
          <w:color w:val="000000"/>
        </w:rPr>
        <w:t>141 opportunities</w:t>
      </w:r>
      <w:r w:rsidRPr="00E51707">
        <w:rPr>
          <w:rFonts w:ascii="Arial" w:hAnsi="Arial" w:cs="Arial"/>
          <w:color w:val="000000"/>
        </w:rPr>
        <w:t xml:space="preserve"> for our councillors to </w:t>
      </w:r>
      <w:r w:rsidR="00473AB8">
        <w:rPr>
          <w:rFonts w:ascii="Arial" w:hAnsi="Arial" w:cs="Arial"/>
          <w:color w:val="000000"/>
        </w:rPr>
        <w:t xml:space="preserve">speak at </w:t>
      </w:r>
      <w:r w:rsidRPr="00E51707">
        <w:rPr>
          <w:rFonts w:ascii="Arial" w:hAnsi="Arial" w:cs="Arial"/>
          <w:color w:val="000000"/>
        </w:rPr>
        <w:t>stakeholder events, including debates and round-tables.</w:t>
      </w:r>
    </w:p>
    <w:p w14:paraId="68E8218C" w14:textId="77777777" w:rsidR="009A4755" w:rsidRPr="009A4755" w:rsidRDefault="009A4755" w:rsidP="009A4755">
      <w:pPr>
        <w:pStyle w:val="NoSpacing"/>
        <w:ind w:left="360"/>
        <w:rPr>
          <w:rFonts w:ascii="Arial" w:hAnsi="Arial" w:cs="Arial"/>
        </w:rPr>
      </w:pPr>
    </w:p>
    <w:p w14:paraId="1567C605" w14:textId="4F85DE1A" w:rsidR="00E51707" w:rsidRPr="009A4755" w:rsidRDefault="00E51707" w:rsidP="009A4755">
      <w:pPr>
        <w:pStyle w:val="NoSpacing"/>
        <w:numPr>
          <w:ilvl w:val="0"/>
          <w:numId w:val="2"/>
        </w:numPr>
        <w:rPr>
          <w:rFonts w:ascii="Arial" w:hAnsi="Arial" w:cs="Arial"/>
        </w:rPr>
      </w:pPr>
      <w:r w:rsidRPr="00E51707">
        <w:rPr>
          <w:rFonts w:ascii="Arial" w:eastAsia="Calibri" w:hAnsi="Arial" w:cs="Arial"/>
        </w:rPr>
        <w:t>We worked closely with stakeholders such as the British Chamber of Commerce, British Property Federation, the National Housing Federation, NHS Confed, Kings Fund, Age UK, Alzheimer’s Society, the RCN, the BMA, the TCPA, Living Streets, British Parking Association, Action 4 Children, Crisis and the Mental Health Policy Group throughout party conferences to secure speaking opportunities and promote the work of local government.</w:t>
      </w:r>
    </w:p>
    <w:p w14:paraId="5DA674DE" w14:textId="77777777" w:rsidR="009A4755" w:rsidRPr="009A4755" w:rsidRDefault="009A4755" w:rsidP="009A4755">
      <w:pPr>
        <w:pStyle w:val="NoSpacing"/>
        <w:rPr>
          <w:rFonts w:ascii="Arial" w:hAnsi="Arial" w:cs="Arial"/>
        </w:rPr>
      </w:pPr>
    </w:p>
    <w:p w14:paraId="1567C606" w14:textId="77777777" w:rsidR="00E51707" w:rsidRPr="00E51707" w:rsidRDefault="00E51707" w:rsidP="009A4755">
      <w:pPr>
        <w:pStyle w:val="NoSpacing"/>
        <w:numPr>
          <w:ilvl w:val="0"/>
          <w:numId w:val="2"/>
        </w:numPr>
        <w:rPr>
          <w:rFonts w:ascii="Arial" w:hAnsi="Arial" w:cs="Arial"/>
        </w:rPr>
      </w:pPr>
      <w:r w:rsidRPr="00E51707">
        <w:rPr>
          <w:rFonts w:ascii="Arial" w:eastAsia="Calibri" w:hAnsi="Arial" w:cs="Arial"/>
        </w:rPr>
        <w:t xml:space="preserve">For the first time, we produced a guide to each of the party conferences.   These were downloaded </w:t>
      </w:r>
      <w:r w:rsidRPr="00E51707">
        <w:rPr>
          <w:rFonts w:ascii="Arial" w:eastAsia="Calibri" w:hAnsi="Arial" w:cs="Arial"/>
          <w:b/>
        </w:rPr>
        <w:t>5732 times</w:t>
      </w:r>
      <w:r w:rsidR="009B31A0">
        <w:rPr>
          <w:rFonts w:ascii="Arial" w:eastAsia="Calibri" w:hAnsi="Arial" w:cs="Arial"/>
          <w:b/>
        </w:rPr>
        <w:t>.</w:t>
      </w:r>
      <w:r w:rsidRPr="00E51707">
        <w:rPr>
          <w:rFonts w:ascii="Arial" w:eastAsia="Calibri" w:hAnsi="Arial" w:cs="Arial"/>
        </w:rPr>
        <w:t xml:space="preserve"> We used Twitter during the party conferences to maximise our reach and publicise our events and speakers.  Up to </w:t>
      </w:r>
      <w:r w:rsidRPr="00E51707">
        <w:rPr>
          <w:rFonts w:ascii="Arial" w:eastAsia="Calibri" w:hAnsi="Arial" w:cs="Arial"/>
          <w:b/>
        </w:rPr>
        <w:t>3.8 million</w:t>
      </w:r>
      <w:r w:rsidRPr="00E51707">
        <w:rPr>
          <w:rFonts w:ascii="Arial" w:eastAsia="Calibri" w:hAnsi="Arial" w:cs="Arial"/>
        </w:rPr>
        <w:t xml:space="preserve"> people had the opportunity to view our content. This included tweets from our events, tweets from stakeholders and our wider campaigning tweets.</w:t>
      </w:r>
    </w:p>
    <w:p w14:paraId="1567C607" w14:textId="77777777" w:rsidR="00E51707" w:rsidRPr="00E51707" w:rsidRDefault="00E51707" w:rsidP="00E51707">
      <w:pPr>
        <w:spacing w:line="276" w:lineRule="auto"/>
        <w:ind w:left="720"/>
        <w:contextualSpacing/>
        <w:jc w:val="both"/>
        <w:rPr>
          <w:rFonts w:ascii="Arial" w:eastAsiaTheme="minorHAnsi" w:hAnsi="Arial" w:cs="Arial"/>
          <w:sz w:val="22"/>
          <w:szCs w:val="22"/>
        </w:rPr>
      </w:pPr>
    </w:p>
    <w:p w14:paraId="1567C609" w14:textId="103C5B0D" w:rsidR="00E51707" w:rsidRDefault="009B31A0" w:rsidP="009A4755">
      <w:pPr>
        <w:spacing w:line="276" w:lineRule="auto"/>
        <w:ind w:left="-426"/>
        <w:jc w:val="both"/>
        <w:rPr>
          <w:rFonts w:ascii="Arial" w:eastAsiaTheme="minorHAnsi" w:hAnsi="Arial" w:cs="Arial"/>
          <w:b/>
          <w:sz w:val="22"/>
          <w:szCs w:val="22"/>
        </w:rPr>
      </w:pPr>
      <w:r>
        <w:rPr>
          <w:rFonts w:ascii="Arial" w:eastAsiaTheme="minorHAnsi" w:hAnsi="Arial" w:cs="Arial"/>
          <w:b/>
          <w:sz w:val="22"/>
          <w:szCs w:val="22"/>
        </w:rPr>
        <w:t>Parliamentary s</w:t>
      </w:r>
      <w:r w:rsidR="00E51707" w:rsidRPr="009B31A0">
        <w:rPr>
          <w:rFonts w:ascii="Arial" w:eastAsiaTheme="minorHAnsi" w:hAnsi="Arial" w:cs="Arial"/>
          <w:b/>
          <w:sz w:val="22"/>
          <w:szCs w:val="22"/>
        </w:rPr>
        <w:t>upport to our membership</w:t>
      </w:r>
    </w:p>
    <w:p w14:paraId="767DB220" w14:textId="77777777" w:rsidR="009A4755" w:rsidRPr="009A4755" w:rsidRDefault="009A4755" w:rsidP="009A4755">
      <w:pPr>
        <w:spacing w:line="276" w:lineRule="auto"/>
        <w:ind w:left="-426"/>
        <w:jc w:val="both"/>
        <w:rPr>
          <w:rFonts w:ascii="Arial" w:eastAsiaTheme="minorHAnsi" w:hAnsi="Arial" w:cs="Arial"/>
          <w:b/>
          <w:sz w:val="22"/>
          <w:szCs w:val="22"/>
        </w:rPr>
      </w:pPr>
    </w:p>
    <w:p w14:paraId="1567C60B" w14:textId="43EBB3F1" w:rsidR="00E51707" w:rsidRDefault="00E51707" w:rsidP="009A4755">
      <w:pPr>
        <w:pStyle w:val="NoSpacing"/>
        <w:numPr>
          <w:ilvl w:val="0"/>
          <w:numId w:val="2"/>
        </w:numPr>
        <w:rPr>
          <w:rFonts w:ascii="Arial" w:hAnsi="Arial" w:cs="Arial"/>
        </w:rPr>
      </w:pPr>
      <w:r w:rsidRPr="00E51707">
        <w:rPr>
          <w:rFonts w:ascii="Arial" w:hAnsi="Arial" w:cs="Arial"/>
        </w:rPr>
        <w:t xml:space="preserve">In 2014/15 we have continued to expand our </w:t>
      </w:r>
      <w:r w:rsidR="009B31A0">
        <w:rPr>
          <w:rFonts w:ascii="Arial" w:hAnsi="Arial" w:cs="Arial"/>
        </w:rPr>
        <w:t xml:space="preserve">parliamentary </w:t>
      </w:r>
      <w:r w:rsidRPr="00E51707">
        <w:rPr>
          <w:rFonts w:ascii="Arial" w:hAnsi="Arial" w:cs="Arial"/>
        </w:rPr>
        <w:t xml:space="preserve">support offer to </w:t>
      </w:r>
      <w:r w:rsidR="009B31A0">
        <w:rPr>
          <w:rFonts w:ascii="Arial" w:hAnsi="Arial" w:cs="Arial"/>
        </w:rPr>
        <w:t>member</w:t>
      </w:r>
      <w:r w:rsidR="00473AB8">
        <w:rPr>
          <w:rFonts w:ascii="Arial" w:hAnsi="Arial" w:cs="Arial"/>
        </w:rPr>
        <w:t xml:space="preserve"> </w:t>
      </w:r>
      <w:r w:rsidR="00473AB8" w:rsidRPr="009A4755">
        <w:rPr>
          <w:rFonts w:ascii="Arial" w:eastAsia="Calibri" w:hAnsi="Arial" w:cs="Arial"/>
        </w:rPr>
        <w:t>councils</w:t>
      </w:r>
      <w:r w:rsidR="009B31A0">
        <w:rPr>
          <w:rFonts w:ascii="Arial" w:hAnsi="Arial" w:cs="Arial"/>
        </w:rPr>
        <w:t>.</w:t>
      </w:r>
      <w:r w:rsidRPr="00E51707">
        <w:rPr>
          <w:rFonts w:ascii="Arial" w:hAnsi="Arial" w:cs="Arial"/>
        </w:rPr>
        <w:t xml:space="preserve"> </w:t>
      </w:r>
      <w:r w:rsidR="00473AB8">
        <w:rPr>
          <w:rFonts w:ascii="Arial" w:hAnsi="Arial" w:cs="Arial"/>
        </w:rPr>
        <w:t>Launched last year, o</w:t>
      </w:r>
      <w:r w:rsidRPr="00E51707">
        <w:rPr>
          <w:rFonts w:ascii="Arial" w:hAnsi="Arial" w:cs="Arial"/>
        </w:rPr>
        <w:t xml:space="preserve">ur Parliamentary Network has grown </w:t>
      </w:r>
      <w:r w:rsidRPr="00E51707">
        <w:rPr>
          <w:rFonts w:ascii="Arial" w:hAnsi="Arial" w:cs="Arial"/>
          <w:b/>
        </w:rPr>
        <w:t>to a membership of 120</w:t>
      </w:r>
      <w:r w:rsidRPr="00E51707">
        <w:rPr>
          <w:rFonts w:ascii="Arial" w:hAnsi="Arial" w:cs="Arial"/>
        </w:rPr>
        <w:t xml:space="preserve">. </w:t>
      </w:r>
    </w:p>
    <w:p w14:paraId="44630402" w14:textId="77777777" w:rsidR="009A4755" w:rsidRPr="009A4755" w:rsidRDefault="009A4755" w:rsidP="009A4755">
      <w:pPr>
        <w:pStyle w:val="NoSpacing"/>
        <w:rPr>
          <w:rFonts w:ascii="Arial" w:hAnsi="Arial" w:cs="Arial"/>
        </w:rPr>
      </w:pPr>
    </w:p>
    <w:p w14:paraId="1567C60C" w14:textId="77777777" w:rsidR="00E51707" w:rsidRPr="00E51707" w:rsidRDefault="00E51707" w:rsidP="009A4755">
      <w:pPr>
        <w:pStyle w:val="NoSpacing"/>
        <w:numPr>
          <w:ilvl w:val="0"/>
          <w:numId w:val="2"/>
        </w:numPr>
        <w:rPr>
          <w:rFonts w:ascii="Arial" w:hAnsi="Arial" w:cs="Arial"/>
        </w:rPr>
      </w:pPr>
      <w:r w:rsidRPr="00E51707">
        <w:rPr>
          <w:rFonts w:ascii="Arial" w:hAnsi="Arial" w:cs="Arial"/>
        </w:rPr>
        <w:t xml:space="preserve">Our Network has supported councils in their parliamentary engagement by producing weekly summaries of parliamentary debates, a forward planning weekly email with key opportunities in </w:t>
      </w:r>
      <w:r w:rsidRPr="009A4755">
        <w:rPr>
          <w:rFonts w:ascii="Arial" w:eastAsia="Calibri" w:hAnsi="Arial" w:cs="Arial"/>
        </w:rPr>
        <w:t>Parliament</w:t>
      </w:r>
      <w:r w:rsidRPr="00E51707">
        <w:rPr>
          <w:rFonts w:ascii="Arial" w:hAnsi="Arial" w:cs="Arial"/>
        </w:rPr>
        <w:t>, the sharing of LGA briefings and the hosting of a briefing event on the General Election in Local Government House. Ahead of the General Election we also produced briefing notes on key manifesto commitments which were shared widely across local government.</w:t>
      </w:r>
    </w:p>
    <w:p w14:paraId="1567C60D" w14:textId="77777777" w:rsidR="009B31A0" w:rsidRDefault="009B31A0" w:rsidP="00E51707">
      <w:pPr>
        <w:spacing w:after="200" w:line="276" w:lineRule="auto"/>
        <w:ind w:left="-426"/>
        <w:jc w:val="both"/>
        <w:rPr>
          <w:rFonts w:ascii="Arial" w:eastAsiaTheme="minorHAnsi" w:hAnsi="Arial" w:cs="Arial"/>
          <w:b/>
          <w:sz w:val="22"/>
          <w:szCs w:val="22"/>
        </w:rPr>
      </w:pPr>
    </w:p>
    <w:p w14:paraId="1567C60E" w14:textId="77777777" w:rsidR="004469E4" w:rsidRDefault="004469E4" w:rsidP="004469E4">
      <w:pPr>
        <w:pStyle w:val="NoSpacing"/>
        <w:rPr>
          <w:rFonts w:ascii="Arial" w:hAnsi="Arial" w:cs="Arial"/>
          <w:b/>
        </w:rPr>
      </w:pPr>
      <w:r>
        <w:rPr>
          <w:rFonts w:ascii="Arial" w:hAnsi="Arial" w:cs="Arial"/>
          <w:b/>
        </w:rPr>
        <w:t xml:space="preserve">Campaigns </w:t>
      </w:r>
    </w:p>
    <w:p w14:paraId="1567C60F" w14:textId="77777777" w:rsidR="004469E4" w:rsidRDefault="004469E4" w:rsidP="004469E4">
      <w:pPr>
        <w:rPr>
          <w:rFonts w:ascii="Arial" w:hAnsi="Arial" w:cs="Arial"/>
          <w:sz w:val="22"/>
          <w:szCs w:val="22"/>
        </w:rPr>
      </w:pPr>
    </w:p>
    <w:p w14:paraId="1567C610" w14:textId="77777777" w:rsidR="004469E4" w:rsidRPr="004469E4" w:rsidRDefault="00E604FF" w:rsidP="009A4755">
      <w:pPr>
        <w:pStyle w:val="NoSpacing"/>
        <w:numPr>
          <w:ilvl w:val="0"/>
          <w:numId w:val="2"/>
        </w:numPr>
        <w:rPr>
          <w:rFonts w:ascii="Arial" w:hAnsi="Arial" w:cs="Arial"/>
        </w:rPr>
      </w:pPr>
      <w:r>
        <w:rPr>
          <w:rFonts w:ascii="Arial" w:hAnsi="Arial" w:cs="Arial"/>
        </w:rPr>
        <w:t xml:space="preserve">Our main campaign, </w:t>
      </w:r>
      <w:r w:rsidR="004469E4" w:rsidRPr="004469E4">
        <w:rPr>
          <w:rFonts w:ascii="Arial" w:hAnsi="Arial" w:cs="Arial"/>
        </w:rPr>
        <w:t xml:space="preserve">‘Investing in Our Nation’s Future: The first 100 days of the next government’ campaign launched at the LGAs annual conference 2014. Throughout the year, the campaign gained support from members, council officers and stakeholders. </w:t>
      </w:r>
    </w:p>
    <w:p w14:paraId="1567C611" w14:textId="77777777" w:rsidR="004469E4" w:rsidRDefault="004469E4" w:rsidP="004469E4">
      <w:pPr>
        <w:rPr>
          <w:rFonts w:ascii="Arial" w:hAnsi="Arial" w:cs="Arial"/>
          <w:sz w:val="22"/>
          <w:szCs w:val="22"/>
        </w:rPr>
      </w:pPr>
    </w:p>
    <w:p w14:paraId="1567C612" w14:textId="77777777" w:rsidR="004469E4" w:rsidRPr="004469E4" w:rsidRDefault="004469E4" w:rsidP="009A4755">
      <w:pPr>
        <w:pStyle w:val="NoSpacing"/>
        <w:numPr>
          <w:ilvl w:val="0"/>
          <w:numId w:val="2"/>
        </w:numPr>
        <w:rPr>
          <w:rFonts w:ascii="Arial" w:hAnsi="Arial" w:cs="Arial"/>
        </w:rPr>
      </w:pPr>
      <w:r w:rsidRPr="004469E4">
        <w:rPr>
          <w:rFonts w:ascii="Arial" w:hAnsi="Arial" w:cs="Arial"/>
        </w:rPr>
        <w:t xml:space="preserve">To date, the publication has been download 8,908 times with an additional 4,000 hard copies distributed at conference, party conferences and events throughout the year. </w:t>
      </w:r>
    </w:p>
    <w:p w14:paraId="1567C613" w14:textId="77777777" w:rsidR="004469E4" w:rsidRDefault="004469E4" w:rsidP="004469E4">
      <w:pPr>
        <w:rPr>
          <w:rFonts w:ascii="Arial" w:hAnsi="Arial" w:cs="Arial"/>
          <w:sz w:val="22"/>
          <w:szCs w:val="22"/>
        </w:rPr>
      </w:pPr>
    </w:p>
    <w:p w14:paraId="1567C614" w14:textId="77777777" w:rsidR="00473AB8" w:rsidRDefault="004469E4" w:rsidP="009A4755">
      <w:pPr>
        <w:pStyle w:val="NoSpacing"/>
        <w:numPr>
          <w:ilvl w:val="0"/>
          <w:numId w:val="2"/>
        </w:numPr>
        <w:rPr>
          <w:rFonts w:ascii="Arial" w:hAnsi="Arial" w:cs="Arial"/>
        </w:rPr>
      </w:pPr>
      <w:r w:rsidRPr="004469E4">
        <w:rPr>
          <w:rFonts w:ascii="Arial" w:hAnsi="Arial" w:cs="Arial"/>
        </w:rPr>
        <w:t>The campaign microsite, developed to host all content relating to the campaign, received 15,000 visits from 10,603 users over the course of the year. The majority of these users were new visitors (70.7 per cent compared to 29.3 per cent returning visitors).</w:t>
      </w:r>
    </w:p>
    <w:p w14:paraId="1567C615" w14:textId="77777777" w:rsidR="00473AB8" w:rsidRPr="00473AB8" w:rsidRDefault="00473AB8" w:rsidP="00473AB8">
      <w:pPr>
        <w:pStyle w:val="ListParagraph"/>
        <w:rPr>
          <w:rFonts w:ascii="Arial" w:hAnsi="Arial" w:cs="Arial"/>
          <w:sz w:val="22"/>
          <w:szCs w:val="22"/>
        </w:rPr>
      </w:pPr>
    </w:p>
    <w:p w14:paraId="1567C616" w14:textId="77777777" w:rsidR="004469E4" w:rsidRPr="004469E4" w:rsidRDefault="004469E4" w:rsidP="009A4755">
      <w:pPr>
        <w:pStyle w:val="NoSpacing"/>
        <w:numPr>
          <w:ilvl w:val="0"/>
          <w:numId w:val="2"/>
        </w:numPr>
        <w:rPr>
          <w:rFonts w:ascii="Arial" w:hAnsi="Arial" w:cs="Arial"/>
        </w:rPr>
      </w:pPr>
      <w:r w:rsidRPr="004469E4">
        <w:rPr>
          <w:rFonts w:ascii="Arial" w:hAnsi="Arial" w:cs="Arial"/>
        </w:rPr>
        <w:t>The most view</w:t>
      </w:r>
      <w:r w:rsidR="00473AB8">
        <w:rPr>
          <w:rFonts w:ascii="Arial" w:hAnsi="Arial" w:cs="Arial"/>
        </w:rPr>
        <w:t>ed</w:t>
      </w:r>
      <w:r w:rsidRPr="004469E4">
        <w:rPr>
          <w:rFonts w:ascii="Arial" w:hAnsi="Arial" w:cs="Arial"/>
        </w:rPr>
        <w:t xml:space="preserve"> page, after the microsite homepage w</w:t>
      </w:r>
      <w:r w:rsidR="00473AB8">
        <w:rPr>
          <w:rFonts w:ascii="Arial" w:hAnsi="Arial" w:cs="Arial"/>
        </w:rPr>
        <w:t>as</w:t>
      </w:r>
      <w:r w:rsidRPr="004469E4">
        <w:rPr>
          <w:rFonts w:ascii="Arial" w:hAnsi="Arial" w:cs="Arial"/>
        </w:rPr>
        <w:t xml:space="preserve"> the localised data tool</w:t>
      </w:r>
      <w:r w:rsidR="00473AB8">
        <w:rPr>
          <w:rFonts w:ascii="Arial" w:hAnsi="Arial" w:cs="Arial"/>
        </w:rPr>
        <w:t xml:space="preserve"> </w:t>
      </w:r>
      <w:r w:rsidRPr="004469E4">
        <w:rPr>
          <w:rFonts w:ascii="Arial" w:hAnsi="Arial" w:cs="Arial"/>
        </w:rPr>
        <w:t xml:space="preserve">where </w:t>
      </w:r>
      <w:r w:rsidR="00473AB8">
        <w:rPr>
          <w:rFonts w:ascii="Arial" w:hAnsi="Arial" w:cs="Arial"/>
        </w:rPr>
        <w:t>c</w:t>
      </w:r>
      <w:r w:rsidRPr="004469E4">
        <w:rPr>
          <w:rFonts w:ascii="Arial" w:hAnsi="Arial" w:cs="Arial"/>
        </w:rPr>
        <w:t>ouncils could create their own infographics</w:t>
      </w:r>
      <w:r w:rsidR="00473AB8">
        <w:rPr>
          <w:rFonts w:ascii="Arial" w:hAnsi="Arial" w:cs="Arial"/>
        </w:rPr>
        <w:t>.</w:t>
      </w:r>
      <w:r w:rsidRPr="004469E4">
        <w:rPr>
          <w:rFonts w:ascii="Arial" w:hAnsi="Arial" w:cs="Arial"/>
        </w:rPr>
        <w:t xml:space="preserve"> </w:t>
      </w:r>
    </w:p>
    <w:p w14:paraId="1567C617" w14:textId="77777777" w:rsidR="004469E4" w:rsidRDefault="004469E4" w:rsidP="004469E4">
      <w:pPr>
        <w:rPr>
          <w:rFonts w:ascii="Arial" w:hAnsi="Arial" w:cs="Arial"/>
          <w:sz w:val="22"/>
          <w:szCs w:val="22"/>
        </w:rPr>
      </w:pPr>
    </w:p>
    <w:p w14:paraId="1567C618" w14:textId="77777777" w:rsidR="009B31A0" w:rsidRDefault="004469E4" w:rsidP="009A4755">
      <w:pPr>
        <w:pStyle w:val="NoSpacing"/>
        <w:numPr>
          <w:ilvl w:val="0"/>
          <w:numId w:val="2"/>
        </w:numPr>
        <w:rPr>
          <w:rFonts w:ascii="Arial" w:hAnsi="Arial" w:cs="Arial"/>
        </w:rPr>
      </w:pPr>
      <w:r w:rsidRPr="004469E4">
        <w:rPr>
          <w:rFonts w:ascii="Arial" w:hAnsi="Arial" w:cs="Arial"/>
        </w:rPr>
        <w:t xml:space="preserve">In total, thirty nine stakeholders </w:t>
      </w:r>
      <w:r w:rsidR="009B31A0">
        <w:rPr>
          <w:rFonts w:ascii="Arial" w:hAnsi="Arial" w:cs="Arial"/>
        </w:rPr>
        <w:t>worked with us on promoting the campaign.  These are:</w:t>
      </w:r>
    </w:p>
    <w:p w14:paraId="1567C619" w14:textId="77777777" w:rsidR="009B31A0" w:rsidRPr="009B31A0" w:rsidRDefault="009B31A0" w:rsidP="009B31A0">
      <w:pPr>
        <w:pStyle w:val="ListParagraph"/>
        <w:rPr>
          <w:rFonts w:ascii="Arial" w:hAnsi="Arial" w:cs="Arial"/>
          <w:sz w:val="22"/>
          <w:szCs w:val="22"/>
        </w:rPr>
      </w:pPr>
    </w:p>
    <w:tbl>
      <w:tblPr>
        <w:tblStyle w:val="TableGrid"/>
        <w:tblW w:w="8505" w:type="dxa"/>
        <w:tblInd w:w="534" w:type="dxa"/>
        <w:tblLook w:val="04A0" w:firstRow="1" w:lastRow="0" w:firstColumn="1" w:lastColumn="0" w:noHBand="0" w:noVBand="1"/>
      </w:tblPr>
      <w:tblGrid>
        <w:gridCol w:w="2693"/>
        <w:gridCol w:w="2977"/>
        <w:gridCol w:w="2835"/>
      </w:tblGrid>
      <w:tr w:rsidR="004469E4" w14:paraId="1567C61D" w14:textId="77777777" w:rsidTr="009B31A0">
        <w:tc>
          <w:tcPr>
            <w:tcW w:w="2693" w:type="dxa"/>
          </w:tcPr>
          <w:p w14:paraId="1567C61A" w14:textId="77777777" w:rsidR="004469E4" w:rsidRDefault="004469E4" w:rsidP="0002308D">
            <w:pPr>
              <w:rPr>
                <w:rFonts w:ascii="Arial" w:hAnsi="Arial" w:cs="Arial"/>
                <w:sz w:val="22"/>
                <w:szCs w:val="22"/>
              </w:rPr>
            </w:pPr>
            <w:r>
              <w:rPr>
                <w:rFonts w:ascii="Arial" w:hAnsi="Arial" w:cs="Arial"/>
                <w:sz w:val="22"/>
                <w:szCs w:val="22"/>
              </w:rPr>
              <w:t xml:space="preserve">Action for Children </w:t>
            </w:r>
          </w:p>
        </w:tc>
        <w:tc>
          <w:tcPr>
            <w:tcW w:w="2977" w:type="dxa"/>
          </w:tcPr>
          <w:p w14:paraId="1567C61B" w14:textId="77777777" w:rsidR="004469E4" w:rsidRDefault="004469E4" w:rsidP="0002308D">
            <w:pPr>
              <w:rPr>
                <w:rFonts w:ascii="Arial" w:hAnsi="Arial" w:cs="Arial"/>
                <w:sz w:val="22"/>
                <w:szCs w:val="22"/>
              </w:rPr>
            </w:pPr>
            <w:r>
              <w:rPr>
                <w:rFonts w:ascii="Arial" w:hAnsi="Arial" w:cs="Arial"/>
                <w:sz w:val="22"/>
                <w:szCs w:val="22"/>
              </w:rPr>
              <w:t xml:space="preserve">Home Builders Federation </w:t>
            </w:r>
          </w:p>
        </w:tc>
        <w:tc>
          <w:tcPr>
            <w:tcW w:w="2835" w:type="dxa"/>
          </w:tcPr>
          <w:p w14:paraId="1567C61C" w14:textId="77777777" w:rsidR="004469E4" w:rsidRDefault="004469E4" w:rsidP="0002308D">
            <w:pPr>
              <w:rPr>
                <w:rFonts w:ascii="Arial" w:hAnsi="Arial" w:cs="Arial"/>
                <w:sz w:val="22"/>
                <w:szCs w:val="22"/>
              </w:rPr>
            </w:pPr>
            <w:r>
              <w:rPr>
                <w:rFonts w:ascii="Arial" w:hAnsi="Arial" w:cs="Arial"/>
                <w:sz w:val="22"/>
                <w:szCs w:val="22"/>
              </w:rPr>
              <w:t xml:space="preserve">Reform </w:t>
            </w:r>
          </w:p>
        </w:tc>
      </w:tr>
      <w:tr w:rsidR="004469E4" w14:paraId="1567C621" w14:textId="77777777" w:rsidTr="009B31A0">
        <w:tc>
          <w:tcPr>
            <w:tcW w:w="2693" w:type="dxa"/>
          </w:tcPr>
          <w:p w14:paraId="1567C61E" w14:textId="77777777" w:rsidR="004469E4" w:rsidRDefault="004469E4" w:rsidP="0002308D">
            <w:pPr>
              <w:rPr>
                <w:rFonts w:ascii="Arial" w:hAnsi="Arial" w:cs="Arial"/>
                <w:sz w:val="22"/>
                <w:szCs w:val="22"/>
              </w:rPr>
            </w:pPr>
            <w:r>
              <w:rPr>
                <w:rFonts w:ascii="Arial" w:hAnsi="Arial" w:cs="Arial"/>
                <w:sz w:val="22"/>
                <w:szCs w:val="22"/>
              </w:rPr>
              <w:t xml:space="preserve">Age UK </w:t>
            </w:r>
          </w:p>
        </w:tc>
        <w:tc>
          <w:tcPr>
            <w:tcW w:w="2977" w:type="dxa"/>
          </w:tcPr>
          <w:p w14:paraId="1567C61F" w14:textId="77777777" w:rsidR="004469E4" w:rsidRDefault="004469E4" w:rsidP="0002308D">
            <w:pPr>
              <w:rPr>
                <w:rFonts w:ascii="Arial" w:hAnsi="Arial" w:cs="Arial"/>
                <w:sz w:val="22"/>
                <w:szCs w:val="22"/>
              </w:rPr>
            </w:pPr>
            <w:r>
              <w:rPr>
                <w:rFonts w:ascii="Arial" w:hAnsi="Arial" w:cs="Arial"/>
                <w:sz w:val="22"/>
                <w:szCs w:val="22"/>
              </w:rPr>
              <w:t>JRF</w:t>
            </w:r>
          </w:p>
        </w:tc>
        <w:tc>
          <w:tcPr>
            <w:tcW w:w="2835" w:type="dxa"/>
          </w:tcPr>
          <w:p w14:paraId="1567C620" w14:textId="77777777" w:rsidR="004469E4" w:rsidRDefault="004469E4" w:rsidP="0002308D">
            <w:pPr>
              <w:rPr>
                <w:rFonts w:ascii="Arial" w:hAnsi="Arial" w:cs="Arial"/>
                <w:sz w:val="22"/>
                <w:szCs w:val="22"/>
              </w:rPr>
            </w:pPr>
            <w:r>
              <w:rPr>
                <w:rFonts w:ascii="Arial" w:hAnsi="Arial" w:cs="Arial"/>
                <w:sz w:val="22"/>
                <w:szCs w:val="22"/>
              </w:rPr>
              <w:t>RSPCA</w:t>
            </w:r>
          </w:p>
        </w:tc>
      </w:tr>
      <w:tr w:rsidR="004469E4" w14:paraId="1567C625" w14:textId="77777777" w:rsidTr="009B31A0">
        <w:tc>
          <w:tcPr>
            <w:tcW w:w="2693" w:type="dxa"/>
          </w:tcPr>
          <w:p w14:paraId="1567C622" w14:textId="77777777" w:rsidR="004469E4" w:rsidRDefault="004469E4" w:rsidP="0002308D">
            <w:pPr>
              <w:rPr>
                <w:rFonts w:ascii="Arial" w:hAnsi="Arial" w:cs="Arial"/>
                <w:sz w:val="22"/>
                <w:szCs w:val="22"/>
              </w:rPr>
            </w:pPr>
            <w:r>
              <w:rPr>
                <w:rFonts w:ascii="Arial" w:hAnsi="Arial" w:cs="Arial"/>
                <w:sz w:val="22"/>
                <w:szCs w:val="22"/>
              </w:rPr>
              <w:t>Alcohol Concern</w:t>
            </w:r>
          </w:p>
        </w:tc>
        <w:tc>
          <w:tcPr>
            <w:tcW w:w="2977" w:type="dxa"/>
          </w:tcPr>
          <w:p w14:paraId="1567C623" w14:textId="77777777" w:rsidR="004469E4" w:rsidRDefault="004469E4" w:rsidP="0002308D">
            <w:pPr>
              <w:rPr>
                <w:rFonts w:ascii="Arial" w:hAnsi="Arial" w:cs="Arial"/>
                <w:sz w:val="22"/>
                <w:szCs w:val="22"/>
              </w:rPr>
            </w:pPr>
            <w:r>
              <w:rPr>
                <w:rFonts w:ascii="Arial" w:hAnsi="Arial" w:cs="Arial"/>
                <w:sz w:val="22"/>
                <w:szCs w:val="22"/>
              </w:rPr>
              <w:t>Living Streets</w:t>
            </w:r>
          </w:p>
        </w:tc>
        <w:tc>
          <w:tcPr>
            <w:tcW w:w="2835" w:type="dxa"/>
          </w:tcPr>
          <w:p w14:paraId="1567C624" w14:textId="77777777" w:rsidR="004469E4" w:rsidRDefault="004469E4" w:rsidP="0002308D">
            <w:pPr>
              <w:rPr>
                <w:rFonts w:ascii="Arial" w:hAnsi="Arial" w:cs="Arial"/>
                <w:sz w:val="22"/>
                <w:szCs w:val="22"/>
              </w:rPr>
            </w:pPr>
            <w:r>
              <w:rPr>
                <w:rFonts w:ascii="Arial" w:hAnsi="Arial" w:cs="Arial"/>
                <w:sz w:val="22"/>
                <w:szCs w:val="22"/>
              </w:rPr>
              <w:t>RTPI</w:t>
            </w:r>
          </w:p>
        </w:tc>
      </w:tr>
      <w:tr w:rsidR="004469E4" w14:paraId="1567C629" w14:textId="77777777" w:rsidTr="009B31A0">
        <w:tc>
          <w:tcPr>
            <w:tcW w:w="2693" w:type="dxa"/>
          </w:tcPr>
          <w:p w14:paraId="1567C626" w14:textId="77777777" w:rsidR="004469E4" w:rsidRDefault="004469E4" w:rsidP="0002308D">
            <w:pPr>
              <w:rPr>
                <w:rFonts w:ascii="Arial" w:hAnsi="Arial" w:cs="Arial"/>
                <w:sz w:val="22"/>
                <w:szCs w:val="22"/>
              </w:rPr>
            </w:pPr>
            <w:r>
              <w:rPr>
                <w:rFonts w:ascii="Arial" w:hAnsi="Arial" w:cs="Arial"/>
                <w:sz w:val="22"/>
                <w:szCs w:val="22"/>
              </w:rPr>
              <w:t xml:space="preserve">Asphalt Industry </w:t>
            </w:r>
          </w:p>
        </w:tc>
        <w:tc>
          <w:tcPr>
            <w:tcW w:w="2977" w:type="dxa"/>
          </w:tcPr>
          <w:p w14:paraId="1567C627" w14:textId="77777777" w:rsidR="004469E4" w:rsidRDefault="004469E4" w:rsidP="0002308D">
            <w:pPr>
              <w:rPr>
                <w:rFonts w:ascii="Arial" w:hAnsi="Arial" w:cs="Arial"/>
                <w:sz w:val="22"/>
                <w:szCs w:val="22"/>
              </w:rPr>
            </w:pPr>
            <w:r>
              <w:rPr>
                <w:rFonts w:ascii="Arial" w:hAnsi="Arial" w:cs="Arial"/>
                <w:sz w:val="22"/>
                <w:szCs w:val="22"/>
              </w:rPr>
              <w:t>Localis</w:t>
            </w:r>
          </w:p>
        </w:tc>
        <w:tc>
          <w:tcPr>
            <w:tcW w:w="2835" w:type="dxa"/>
          </w:tcPr>
          <w:p w14:paraId="1567C628" w14:textId="77777777" w:rsidR="004469E4" w:rsidRDefault="004469E4" w:rsidP="0002308D">
            <w:pPr>
              <w:rPr>
                <w:rFonts w:ascii="Arial" w:hAnsi="Arial" w:cs="Arial"/>
                <w:sz w:val="22"/>
                <w:szCs w:val="22"/>
              </w:rPr>
            </w:pPr>
            <w:r>
              <w:rPr>
                <w:rFonts w:ascii="Arial" w:hAnsi="Arial" w:cs="Arial"/>
                <w:sz w:val="22"/>
                <w:szCs w:val="22"/>
              </w:rPr>
              <w:t xml:space="preserve">Scope </w:t>
            </w:r>
          </w:p>
        </w:tc>
      </w:tr>
      <w:tr w:rsidR="004469E4" w14:paraId="1567C62D" w14:textId="77777777" w:rsidTr="009B31A0">
        <w:tc>
          <w:tcPr>
            <w:tcW w:w="2693" w:type="dxa"/>
          </w:tcPr>
          <w:p w14:paraId="1567C62A" w14:textId="77777777" w:rsidR="004469E4" w:rsidRDefault="004469E4" w:rsidP="0002308D">
            <w:pPr>
              <w:rPr>
                <w:rFonts w:ascii="Arial" w:hAnsi="Arial" w:cs="Arial"/>
                <w:sz w:val="22"/>
                <w:szCs w:val="22"/>
              </w:rPr>
            </w:pPr>
            <w:r>
              <w:rPr>
                <w:rFonts w:ascii="Arial" w:hAnsi="Arial" w:cs="Arial"/>
                <w:sz w:val="22"/>
                <w:szCs w:val="22"/>
              </w:rPr>
              <w:t xml:space="preserve">CBI </w:t>
            </w:r>
          </w:p>
        </w:tc>
        <w:tc>
          <w:tcPr>
            <w:tcW w:w="2977" w:type="dxa"/>
          </w:tcPr>
          <w:p w14:paraId="1567C62B" w14:textId="77777777" w:rsidR="004469E4" w:rsidRDefault="004469E4" w:rsidP="0002308D">
            <w:pPr>
              <w:rPr>
                <w:rFonts w:ascii="Arial" w:hAnsi="Arial" w:cs="Arial"/>
                <w:sz w:val="22"/>
                <w:szCs w:val="22"/>
              </w:rPr>
            </w:pPr>
            <w:r>
              <w:rPr>
                <w:rFonts w:ascii="Arial" w:hAnsi="Arial" w:cs="Arial"/>
                <w:sz w:val="22"/>
                <w:szCs w:val="22"/>
              </w:rPr>
              <w:t>London Chambers of Commerce</w:t>
            </w:r>
          </w:p>
        </w:tc>
        <w:tc>
          <w:tcPr>
            <w:tcW w:w="2835" w:type="dxa"/>
          </w:tcPr>
          <w:p w14:paraId="1567C62C" w14:textId="77777777" w:rsidR="004469E4" w:rsidRDefault="004469E4" w:rsidP="0002308D">
            <w:pPr>
              <w:rPr>
                <w:rFonts w:ascii="Arial" w:hAnsi="Arial" w:cs="Arial"/>
                <w:sz w:val="22"/>
                <w:szCs w:val="22"/>
              </w:rPr>
            </w:pPr>
            <w:r>
              <w:rPr>
                <w:rFonts w:ascii="Arial" w:hAnsi="Arial" w:cs="Arial"/>
                <w:sz w:val="22"/>
                <w:szCs w:val="22"/>
              </w:rPr>
              <w:t xml:space="preserve">St </w:t>
            </w:r>
            <w:proofErr w:type="spellStart"/>
            <w:r>
              <w:rPr>
                <w:rFonts w:ascii="Arial" w:hAnsi="Arial" w:cs="Arial"/>
                <w:sz w:val="22"/>
                <w:szCs w:val="22"/>
              </w:rPr>
              <w:t>Mungo’s</w:t>
            </w:r>
            <w:proofErr w:type="spellEnd"/>
            <w:r>
              <w:rPr>
                <w:rFonts w:ascii="Arial" w:hAnsi="Arial" w:cs="Arial"/>
                <w:sz w:val="22"/>
                <w:szCs w:val="22"/>
              </w:rPr>
              <w:t xml:space="preserve"> Broadway</w:t>
            </w:r>
          </w:p>
        </w:tc>
      </w:tr>
      <w:tr w:rsidR="004469E4" w14:paraId="1567C631" w14:textId="77777777" w:rsidTr="009B31A0">
        <w:tc>
          <w:tcPr>
            <w:tcW w:w="2693" w:type="dxa"/>
          </w:tcPr>
          <w:p w14:paraId="1567C62E" w14:textId="77777777" w:rsidR="004469E4" w:rsidRDefault="004469E4" w:rsidP="0002308D">
            <w:pPr>
              <w:rPr>
                <w:rFonts w:ascii="Arial" w:hAnsi="Arial" w:cs="Arial"/>
                <w:sz w:val="22"/>
                <w:szCs w:val="22"/>
              </w:rPr>
            </w:pPr>
            <w:r>
              <w:rPr>
                <w:rFonts w:ascii="Arial" w:hAnsi="Arial" w:cs="Arial"/>
                <w:sz w:val="22"/>
                <w:szCs w:val="22"/>
              </w:rPr>
              <w:t xml:space="preserve">Centre Forum </w:t>
            </w:r>
          </w:p>
        </w:tc>
        <w:tc>
          <w:tcPr>
            <w:tcW w:w="2977" w:type="dxa"/>
          </w:tcPr>
          <w:p w14:paraId="1567C62F" w14:textId="77777777" w:rsidR="004469E4" w:rsidRDefault="004469E4" w:rsidP="0002308D">
            <w:pPr>
              <w:rPr>
                <w:rFonts w:ascii="Arial" w:hAnsi="Arial" w:cs="Arial"/>
                <w:sz w:val="22"/>
                <w:szCs w:val="22"/>
              </w:rPr>
            </w:pPr>
            <w:proofErr w:type="spellStart"/>
            <w:r>
              <w:rPr>
                <w:rFonts w:ascii="Arial" w:hAnsi="Arial" w:cs="Arial"/>
                <w:sz w:val="22"/>
                <w:szCs w:val="22"/>
              </w:rPr>
              <w:t>NatCen</w:t>
            </w:r>
            <w:proofErr w:type="spellEnd"/>
            <w:r>
              <w:rPr>
                <w:rFonts w:ascii="Arial" w:hAnsi="Arial" w:cs="Arial"/>
                <w:sz w:val="22"/>
                <w:szCs w:val="22"/>
              </w:rPr>
              <w:t xml:space="preserve"> </w:t>
            </w:r>
          </w:p>
        </w:tc>
        <w:tc>
          <w:tcPr>
            <w:tcW w:w="2835" w:type="dxa"/>
          </w:tcPr>
          <w:p w14:paraId="1567C630" w14:textId="77777777" w:rsidR="004469E4" w:rsidRDefault="004469E4" w:rsidP="0002308D">
            <w:pPr>
              <w:rPr>
                <w:rFonts w:ascii="Arial" w:hAnsi="Arial" w:cs="Arial"/>
                <w:sz w:val="22"/>
                <w:szCs w:val="22"/>
              </w:rPr>
            </w:pPr>
            <w:r>
              <w:rPr>
                <w:rFonts w:ascii="Arial" w:hAnsi="Arial" w:cs="Arial"/>
                <w:sz w:val="22"/>
                <w:szCs w:val="22"/>
              </w:rPr>
              <w:t xml:space="preserve">The Children’s Society </w:t>
            </w:r>
          </w:p>
        </w:tc>
      </w:tr>
      <w:tr w:rsidR="004469E4" w14:paraId="1567C635" w14:textId="77777777" w:rsidTr="009B31A0">
        <w:tc>
          <w:tcPr>
            <w:tcW w:w="2693" w:type="dxa"/>
          </w:tcPr>
          <w:p w14:paraId="1567C632" w14:textId="77777777" w:rsidR="004469E4" w:rsidRDefault="004469E4" w:rsidP="0002308D">
            <w:pPr>
              <w:rPr>
                <w:rFonts w:ascii="Arial" w:hAnsi="Arial" w:cs="Arial"/>
                <w:sz w:val="22"/>
                <w:szCs w:val="22"/>
              </w:rPr>
            </w:pPr>
            <w:r>
              <w:rPr>
                <w:rFonts w:ascii="Arial" w:hAnsi="Arial" w:cs="Arial"/>
                <w:sz w:val="22"/>
                <w:szCs w:val="22"/>
              </w:rPr>
              <w:t xml:space="preserve">Centre Point </w:t>
            </w:r>
          </w:p>
        </w:tc>
        <w:tc>
          <w:tcPr>
            <w:tcW w:w="2977" w:type="dxa"/>
          </w:tcPr>
          <w:p w14:paraId="1567C633" w14:textId="77777777" w:rsidR="004469E4" w:rsidRDefault="004469E4" w:rsidP="0002308D">
            <w:pPr>
              <w:rPr>
                <w:rFonts w:ascii="Arial" w:hAnsi="Arial" w:cs="Arial"/>
                <w:sz w:val="22"/>
                <w:szCs w:val="22"/>
              </w:rPr>
            </w:pPr>
            <w:r>
              <w:rPr>
                <w:rFonts w:ascii="Arial" w:hAnsi="Arial" w:cs="Arial"/>
                <w:sz w:val="22"/>
                <w:szCs w:val="22"/>
              </w:rPr>
              <w:t xml:space="preserve">NCVO </w:t>
            </w:r>
          </w:p>
        </w:tc>
        <w:tc>
          <w:tcPr>
            <w:tcW w:w="2835" w:type="dxa"/>
          </w:tcPr>
          <w:p w14:paraId="1567C634" w14:textId="77777777" w:rsidR="004469E4" w:rsidRDefault="004469E4" w:rsidP="0002308D">
            <w:pPr>
              <w:rPr>
                <w:rFonts w:ascii="Arial" w:hAnsi="Arial" w:cs="Arial"/>
                <w:sz w:val="22"/>
                <w:szCs w:val="22"/>
              </w:rPr>
            </w:pPr>
            <w:r>
              <w:rPr>
                <w:rFonts w:ascii="Arial" w:hAnsi="Arial" w:cs="Arial"/>
                <w:sz w:val="22"/>
                <w:szCs w:val="22"/>
              </w:rPr>
              <w:t>The Kennel Club</w:t>
            </w:r>
          </w:p>
        </w:tc>
      </w:tr>
      <w:tr w:rsidR="004469E4" w14:paraId="1567C639" w14:textId="77777777" w:rsidTr="009B31A0">
        <w:tc>
          <w:tcPr>
            <w:tcW w:w="2693" w:type="dxa"/>
          </w:tcPr>
          <w:p w14:paraId="1567C636" w14:textId="77777777" w:rsidR="004469E4" w:rsidRDefault="004469E4" w:rsidP="0002308D">
            <w:pPr>
              <w:rPr>
                <w:rFonts w:ascii="Arial" w:hAnsi="Arial" w:cs="Arial"/>
                <w:sz w:val="22"/>
                <w:szCs w:val="22"/>
              </w:rPr>
            </w:pPr>
            <w:r>
              <w:rPr>
                <w:rFonts w:ascii="Arial" w:hAnsi="Arial" w:cs="Arial"/>
                <w:sz w:val="22"/>
                <w:szCs w:val="22"/>
              </w:rPr>
              <w:t>CILT</w:t>
            </w:r>
          </w:p>
        </w:tc>
        <w:tc>
          <w:tcPr>
            <w:tcW w:w="2977" w:type="dxa"/>
          </w:tcPr>
          <w:p w14:paraId="1567C637" w14:textId="77777777" w:rsidR="004469E4" w:rsidRDefault="004469E4" w:rsidP="0002308D">
            <w:pPr>
              <w:rPr>
                <w:rFonts w:ascii="Arial" w:hAnsi="Arial" w:cs="Arial"/>
                <w:sz w:val="22"/>
                <w:szCs w:val="22"/>
              </w:rPr>
            </w:pPr>
            <w:r>
              <w:rPr>
                <w:rFonts w:ascii="Arial" w:hAnsi="Arial" w:cs="Arial"/>
                <w:sz w:val="22"/>
                <w:szCs w:val="22"/>
              </w:rPr>
              <w:t>NFB</w:t>
            </w:r>
          </w:p>
        </w:tc>
        <w:tc>
          <w:tcPr>
            <w:tcW w:w="2835" w:type="dxa"/>
          </w:tcPr>
          <w:p w14:paraId="1567C638" w14:textId="77777777" w:rsidR="004469E4" w:rsidRDefault="004469E4" w:rsidP="0002308D">
            <w:pPr>
              <w:rPr>
                <w:rFonts w:ascii="Arial" w:hAnsi="Arial" w:cs="Arial"/>
                <w:sz w:val="22"/>
                <w:szCs w:val="22"/>
              </w:rPr>
            </w:pPr>
            <w:r>
              <w:rPr>
                <w:rFonts w:ascii="Arial" w:hAnsi="Arial" w:cs="Arial"/>
                <w:sz w:val="22"/>
                <w:szCs w:val="22"/>
              </w:rPr>
              <w:t xml:space="preserve">The Kings Fund </w:t>
            </w:r>
          </w:p>
        </w:tc>
      </w:tr>
      <w:tr w:rsidR="004469E4" w14:paraId="1567C63D" w14:textId="77777777" w:rsidTr="009B31A0">
        <w:tc>
          <w:tcPr>
            <w:tcW w:w="2693" w:type="dxa"/>
          </w:tcPr>
          <w:p w14:paraId="1567C63A" w14:textId="77777777" w:rsidR="004469E4" w:rsidRDefault="004469E4" w:rsidP="0002308D">
            <w:pPr>
              <w:rPr>
                <w:rFonts w:ascii="Arial" w:hAnsi="Arial" w:cs="Arial"/>
                <w:sz w:val="22"/>
                <w:szCs w:val="22"/>
              </w:rPr>
            </w:pPr>
            <w:r>
              <w:rPr>
                <w:rFonts w:ascii="Arial" w:hAnsi="Arial" w:cs="Arial"/>
                <w:sz w:val="22"/>
                <w:szCs w:val="22"/>
              </w:rPr>
              <w:t>CLGF</w:t>
            </w:r>
          </w:p>
        </w:tc>
        <w:tc>
          <w:tcPr>
            <w:tcW w:w="2977" w:type="dxa"/>
          </w:tcPr>
          <w:p w14:paraId="1567C63B" w14:textId="77777777" w:rsidR="004469E4" w:rsidRDefault="004469E4" w:rsidP="0002308D">
            <w:pPr>
              <w:rPr>
                <w:rFonts w:ascii="Arial" w:hAnsi="Arial" w:cs="Arial"/>
                <w:sz w:val="22"/>
                <w:szCs w:val="22"/>
              </w:rPr>
            </w:pPr>
            <w:r>
              <w:rPr>
                <w:rFonts w:ascii="Arial" w:hAnsi="Arial" w:cs="Arial"/>
                <w:sz w:val="22"/>
                <w:szCs w:val="22"/>
              </w:rPr>
              <w:t xml:space="preserve">National Obesity Forum </w:t>
            </w:r>
          </w:p>
        </w:tc>
        <w:tc>
          <w:tcPr>
            <w:tcW w:w="2835" w:type="dxa"/>
          </w:tcPr>
          <w:p w14:paraId="1567C63C" w14:textId="77777777" w:rsidR="004469E4" w:rsidRDefault="004469E4" w:rsidP="0002308D">
            <w:pPr>
              <w:rPr>
                <w:rFonts w:ascii="Arial" w:hAnsi="Arial" w:cs="Arial"/>
                <w:sz w:val="22"/>
                <w:szCs w:val="22"/>
              </w:rPr>
            </w:pPr>
            <w:r>
              <w:rPr>
                <w:rFonts w:ascii="Arial" w:hAnsi="Arial" w:cs="Arial"/>
                <w:sz w:val="22"/>
                <w:szCs w:val="22"/>
              </w:rPr>
              <w:t xml:space="preserve">Trading Standards Institute </w:t>
            </w:r>
          </w:p>
        </w:tc>
      </w:tr>
      <w:tr w:rsidR="004469E4" w14:paraId="1567C641" w14:textId="77777777" w:rsidTr="009B31A0">
        <w:tc>
          <w:tcPr>
            <w:tcW w:w="2693" w:type="dxa"/>
          </w:tcPr>
          <w:p w14:paraId="1567C63E" w14:textId="77777777" w:rsidR="004469E4" w:rsidRDefault="004469E4" w:rsidP="0002308D">
            <w:pPr>
              <w:rPr>
                <w:rFonts w:ascii="Arial" w:hAnsi="Arial" w:cs="Arial"/>
                <w:sz w:val="22"/>
                <w:szCs w:val="22"/>
              </w:rPr>
            </w:pPr>
            <w:r>
              <w:rPr>
                <w:rFonts w:ascii="Arial" w:hAnsi="Arial" w:cs="Arial"/>
                <w:sz w:val="22"/>
                <w:szCs w:val="22"/>
              </w:rPr>
              <w:t>Cycle to Work Alliance</w:t>
            </w:r>
          </w:p>
        </w:tc>
        <w:tc>
          <w:tcPr>
            <w:tcW w:w="2977" w:type="dxa"/>
          </w:tcPr>
          <w:p w14:paraId="1567C63F" w14:textId="77777777" w:rsidR="004469E4" w:rsidRDefault="004469E4" w:rsidP="0002308D">
            <w:pPr>
              <w:rPr>
                <w:rFonts w:ascii="Arial" w:hAnsi="Arial" w:cs="Arial"/>
                <w:sz w:val="22"/>
                <w:szCs w:val="22"/>
              </w:rPr>
            </w:pPr>
            <w:r>
              <w:rPr>
                <w:rFonts w:ascii="Arial" w:hAnsi="Arial" w:cs="Arial"/>
                <w:sz w:val="22"/>
                <w:szCs w:val="22"/>
              </w:rPr>
              <w:t xml:space="preserve">National Trust </w:t>
            </w:r>
          </w:p>
        </w:tc>
        <w:tc>
          <w:tcPr>
            <w:tcW w:w="2835" w:type="dxa"/>
          </w:tcPr>
          <w:p w14:paraId="1567C640" w14:textId="77777777" w:rsidR="004469E4" w:rsidRDefault="004469E4" w:rsidP="0002308D">
            <w:pPr>
              <w:rPr>
                <w:rFonts w:ascii="Arial" w:hAnsi="Arial" w:cs="Arial"/>
                <w:sz w:val="22"/>
                <w:szCs w:val="22"/>
              </w:rPr>
            </w:pPr>
            <w:r>
              <w:rPr>
                <w:rFonts w:ascii="Arial" w:hAnsi="Arial" w:cs="Arial"/>
                <w:sz w:val="22"/>
                <w:szCs w:val="22"/>
              </w:rPr>
              <w:t xml:space="preserve">UK Health Forum </w:t>
            </w:r>
          </w:p>
        </w:tc>
      </w:tr>
      <w:tr w:rsidR="004469E4" w14:paraId="1567C645" w14:textId="77777777" w:rsidTr="009B31A0">
        <w:tc>
          <w:tcPr>
            <w:tcW w:w="2693" w:type="dxa"/>
          </w:tcPr>
          <w:p w14:paraId="1567C642" w14:textId="77777777" w:rsidR="004469E4" w:rsidRDefault="004469E4" w:rsidP="0002308D">
            <w:pPr>
              <w:rPr>
                <w:rFonts w:ascii="Arial" w:hAnsi="Arial" w:cs="Arial"/>
                <w:sz w:val="22"/>
                <w:szCs w:val="22"/>
              </w:rPr>
            </w:pPr>
            <w:r>
              <w:rPr>
                <w:rFonts w:ascii="Arial" w:hAnsi="Arial" w:cs="Arial"/>
                <w:sz w:val="22"/>
                <w:szCs w:val="22"/>
              </w:rPr>
              <w:t>Electrical Safety First</w:t>
            </w:r>
          </w:p>
        </w:tc>
        <w:tc>
          <w:tcPr>
            <w:tcW w:w="2977" w:type="dxa"/>
          </w:tcPr>
          <w:p w14:paraId="1567C643" w14:textId="77777777" w:rsidR="004469E4" w:rsidRDefault="004469E4" w:rsidP="0002308D">
            <w:pPr>
              <w:rPr>
                <w:rFonts w:ascii="Arial" w:hAnsi="Arial" w:cs="Arial"/>
                <w:sz w:val="22"/>
                <w:szCs w:val="22"/>
              </w:rPr>
            </w:pPr>
            <w:r>
              <w:rPr>
                <w:rFonts w:ascii="Arial" w:hAnsi="Arial" w:cs="Arial"/>
                <w:sz w:val="22"/>
                <w:szCs w:val="22"/>
              </w:rPr>
              <w:t>Prospects</w:t>
            </w:r>
          </w:p>
        </w:tc>
        <w:tc>
          <w:tcPr>
            <w:tcW w:w="2835" w:type="dxa"/>
          </w:tcPr>
          <w:p w14:paraId="1567C644" w14:textId="77777777" w:rsidR="004469E4" w:rsidRDefault="004469E4" w:rsidP="0002308D">
            <w:pPr>
              <w:rPr>
                <w:rFonts w:ascii="Arial" w:hAnsi="Arial" w:cs="Arial"/>
                <w:sz w:val="22"/>
                <w:szCs w:val="22"/>
              </w:rPr>
            </w:pPr>
            <w:r>
              <w:rPr>
                <w:rFonts w:ascii="Arial" w:hAnsi="Arial" w:cs="Arial"/>
                <w:sz w:val="22"/>
                <w:szCs w:val="22"/>
              </w:rPr>
              <w:t xml:space="preserve">Universities UK </w:t>
            </w:r>
          </w:p>
        </w:tc>
      </w:tr>
      <w:tr w:rsidR="004469E4" w14:paraId="1567C649" w14:textId="77777777" w:rsidTr="009B31A0">
        <w:tc>
          <w:tcPr>
            <w:tcW w:w="2693" w:type="dxa"/>
          </w:tcPr>
          <w:p w14:paraId="1567C646" w14:textId="77777777" w:rsidR="004469E4" w:rsidRDefault="004469E4" w:rsidP="0002308D">
            <w:pPr>
              <w:rPr>
                <w:rFonts w:ascii="Arial" w:hAnsi="Arial" w:cs="Arial"/>
                <w:sz w:val="22"/>
                <w:szCs w:val="22"/>
              </w:rPr>
            </w:pPr>
            <w:r>
              <w:rPr>
                <w:rFonts w:ascii="Arial" w:hAnsi="Arial" w:cs="Arial"/>
                <w:sz w:val="22"/>
                <w:szCs w:val="22"/>
              </w:rPr>
              <w:t>FMB</w:t>
            </w:r>
          </w:p>
        </w:tc>
        <w:tc>
          <w:tcPr>
            <w:tcW w:w="2977" w:type="dxa"/>
          </w:tcPr>
          <w:p w14:paraId="1567C647" w14:textId="77777777" w:rsidR="004469E4" w:rsidRDefault="004469E4" w:rsidP="0002308D">
            <w:pPr>
              <w:rPr>
                <w:rFonts w:ascii="Arial" w:hAnsi="Arial" w:cs="Arial"/>
                <w:sz w:val="22"/>
                <w:szCs w:val="22"/>
              </w:rPr>
            </w:pPr>
            <w:r>
              <w:rPr>
                <w:rFonts w:ascii="Arial" w:hAnsi="Arial" w:cs="Arial"/>
                <w:sz w:val="22"/>
                <w:szCs w:val="22"/>
              </w:rPr>
              <w:t xml:space="preserve">RAC Foundation </w:t>
            </w:r>
          </w:p>
        </w:tc>
        <w:tc>
          <w:tcPr>
            <w:tcW w:w="2835" w:type="dxa"/>
          </w:tcPr>
          <w:p w14:paraId="1567C648" w14:textId="77777777" w:rsidR="004469E4" w:rsidRDefault="004469E4" w:rsidP="0002308D">
            <w:pPr>
              <w:rPr>
                <w:rFonts w:ascii="Arial" w:hAnsi="Arial" w:cs="Arial"/>
                <w:sz w:val="22"/>
                <w:szCs w:val="22"/>
              </w:rPr>
            </w:pPr>
            <w:r>
              <w:rPr>
                <w:rFonts w:ascii="Arial" w:hAnsi="Arial" w:cs="Arial"/>
                <w:sz w:val="22"/>
                <w:szCs w:val="22"/>
              </w:rPr>
              <w:t xml:space="preserve">Water UK </w:t>
            </w:r>
          </w:p>
        </w:tc>
      </w:tr>
      <w:tr w:rsidR="004469E4" w14:paraId="1567C64D" w14:textId="77777777" w:rsidTr="009B31A0">
        <w:tc>
          <w:tcPr>
            <w:tcW w:w="2693" w:type="dxa"/>
          </w:tcPr>
          <w:p w14:paraId="1567C64A" w14:textId="77777777" w:rsidR="004469E4" w:rsidRDefault="004469E4" w:rsidP="0002308D">
            <w:pPr>
              <w:rPr>
                <w:rFonts w:ascii="Arial" w:hAnsi="Arial" w:cs="Arial"/>
                <w:sz w:val="22"/>
                <w:szCs w:val="22"/>
              </w:rPr>
            </w:pPr>
            <w:r>
              <w:rPr>
                <w:rFonts w:ascii="Arial" w:hAnsi="Arial" w:cs="Arial"/>
                <w:sz w:val="22"/>
                <w:szCs w:val="22"/>
              </w:rPr>
              <w:t xml:space="preserve">Guide Dogs </w:t>
            </w:r>
          </w:p>
        </w:tc>
        <w:tc>
          <w:tcPr>
            <w:tcW w:w="2977" w:type="dxa"/>
          </w:tcPr>
          <w:p w14:paraId="1567C64B" w14:textId="77777777" w:rsidR="004469E4" w:rsidRDefault="004469E4" w:rsidP="0002308D">
            <w:pPr>
              <w:rPr>
                <w:rFonts w:ascii="Arial" w:hAnsi="Arial" w:cs="Arial"/>
                <w:sz w:val="22"/>
                <w:szCs w:val="22"/>
              </w:rPr>
            </w:pPr>
            <w:r>
              <w:rPr>
                <w:rFonts w:ascii="Arial" w:hAnsi="Arial" w:cs="Arial"/>
                <w:sz w:val="22"/>
                <w:szCs w:val="22"/>
              </w:rPr>
              <w:t>Ramblers</w:t>
            </w:r>
          </w:p>
        </w:tc>
        <w:tc>
          <w:tcPr>
            <w:tcW w:w="2835" w:type="dxa"/>
          </w:tcPr>
          <w:p w14:paraId="1567C64C" w14:textId="77777777" w:rsidR="004469E4" w:rsidRDefault="004469E4" w:rsidP="0002308D">
            <w:pPr>
              <w:rPr>
                <w:rFonts w:ascii="Arial" w:hAnsi="Arial" w:cs="Arial"/>
                <w:sz w:val="22"/>
                <w:szCs w:val="22"/>
              </w:rPr>
            </w:pPr>
            <w:r>
              <w:rPr>
                <w:rFonts w:ascii="Arial" w:hAnsi="Arial" w:cs="Arial"/>
                <w:sz w:val="22"/>
                <w:szCs w:val="22"/>
              </w:rPr>
              <w:t>Woodland Trust</w:t>
            </w:r>
          </w:p>
        </w:tc>
      </w:tr>
    </w:tbl>
    <w:p w14:paraId="1567C64E" w14:textId="77777777" w:rsidR="004469E4" w:rsidRDefault="004469E4" w:rsidP="004469E4">
      <w:pPr>
        <w:rPr>
          <w:rFonts w:ascii="Arial" w:hAnsi="Arial" w:cs="Arial"/>
          <w:sz w:val="22"/>
          <w:szCs w:val="22"/>
        </w:rPr>
      </w:pPr>
    </w:p>
    <w:p w14:paraId="1567C64F" w14:textId="77777777" w:rsidR="009B31A0" w:rsidRPr="00C16851" w:rsidRDefault="00E604FF" w:rsidP="009A4755">
      <w:pPr>
        <w:pStyle w:val="NoSpacing"/>
        <w:numPr>
          <w:ilvl w:val="0"/>
          <w:numId w:val="2"/>
        </w:numPr>
        <w:rPr>
          <w:rFonts w:ascii="Arial" w:hAnsi="Arial" w:cs="Arial"/>
        </w:rPr>
      </w:pPr>
      <w:r w:rsidRPr="00C16851">
        <w:rPr>
          <w:rFonts w:ascii="Arial" w:hAnsi="Arial" w:cs="Arial"/>
          <w:b/>
          <w:i/>
        </w:rPr>
        <w:t>#</w:t>
      </w:r>
      <w:proofErr w:type="spellStart"/>
      <w:r w:rsidRPr="00C16851">
        <w:rPr>
          <w:rFonts w:ascii="Arial" w:hAnsi="Arial" w:cs="Arial"/>
          <w:b/>
          <w:i/>
        </w:rPr>
        <w:t>OurDay</w:t>
      </w:r>
      <w:proofErr w:type="spellEnd"/>
      <w:r w:rsidRPr="00C16851">
        <w:rPr>
          <w:rFonts w:ascii="Arial" w:hAnsi="Arial" w:cs="Arial"/>
          <w:b/>
          <w:i/>
        </w:rPr>
        <w:t xml:space="preserve"> </w:t>
      </w:r>
      <w:r w:rsidRPr="00C16851">
        <w:rPr>
          <w:rFonts w:ascii="Arial" w:hAnsi="Arial" w:cs="Arial"/>
          <w:i/>
        </w:rPr>
        <w:t>-</w:t>
      </w:r>
      <w:r w:rsidRPr="00C16851">
        <w:rPr>
          <w:rFonts w:ascii="Arial" w:hAnsi="Arial" w:cs="Arial"/>
          <w:b/>
          <w:i/>
        </w:rPr>
        <w:t xml:space="preserve"> </w:t>
      </w:r>
      <w:r w:rsidRPr="00C16851">
        <w:rPr>
          <w:rFonts w:ascii="Arial" w:hAnsi="Arial" w:cs="Arial"/>
        </w:rPr>
        <w:t xml:space="preserve">For the third year running, we held </w:t>
      </w:r>
      <w:proofErr w:type="spellStart"/>
      <w:r w:rsidRPr="00C16851">
        <w:rPr>
          <w:rFonts w:ascii="Arial" w:hAnsi="Arial" w:cs="Arial"/>
        </w:rPr>
        <w:t>OurDay</w:t>
      </w:r>
      <w:proofErr w:type="spellEnd"/>
      <w:r w:rsidRPr="00C16851">
        <w:rPr>
          <w:rFonts w:ascii="Arial" w:hAnsi="Arial" w:cs="Arial"/>
        </w:rPr>
        <w:t xml:space="preserve"> on Wednesday 26 November. The day is an opportunity to showcase the breadth of work that councils undertake for their residents.  This year, we produced a toolkit for council communications teams which allowed them to promote the day to their staff with posters and branding for use on websites.</w:t>
      </w:r>
      <w:r w:rsidR="00C16851" w:rsidRPr="00C16851">
        <w:rPr>
          <w:rFonts w:ascii="Arial" w:hAnsi="Arial" w:cs="Arial"/>
        </w:rPr>
        <w:t xml:space="preserve">  </w:t>
      </w:r>
      <w:r w:rsidR="009B31A0" w:rsidRPr="00C16851">
        <w:rPr>
          <w:rFonts w:ascii="Arial" w:hAnsi="Arial" w:cs="Arial"/>
        </w:rPr>
        <w:t xml:space="preserve">The </w:t>
      </w:r>
      <w:proofErr w:type="spellStart"/>
      <w:r w:rsidR="009B31A0" w:rsidRPr="00C16851">
        <w:rPr>
          <w:rFonts w:ascii="Arial" w:hAnsi="Arial" w:cs="Arial"/>
        </w:rPr>
        <w:t>OurDay</w:t>
      </w:r>
      <w:proofErr w:type="spellEnd"/>
      <w:r w:rsidR="009B31A0" w:rsidRPr="00C16851">
        <w:rPr>
          <w:rFonts w:ascii="Arial" w:hAnsi="Arial" w:cs="Arial"/>
        </w:rPr>
        <w:t xml:space="preserve"> branding featured on a number of council homepages in the lead up to the day. The toolkit was downloaded 2,935 times. </w:t>
      </w:r>
    </w:p>
    <w:p w14:paraId="1567C650" w14:textId="77777777" w:rsidR="009B31A0" w:rsidRPr="0000670B" w:rsidRDefault="009B31A0" w:rsidP="009B31A0">
      <w:pPr>
        <w:pStyle w:val="ListParagraph"/>
        <w:rPr>
          <w:rFonts w:ascii="Arial" w:hAnsi="Arial" w:cs="Arial"/>
          <w:sz w:val="22"/>
          <w:szCs w:val="22"/>
        </w:rPr>
      </w:pPr>
    </w:p>
    <w:p w14:paraId="1567C651" w14:textId="77777777" w:rsidR="009B31A0" w:rsidRPr="004469E4" w:rsidRDefault="009B31A0" w:rsidP="009A4755">
      <w:pPr>
        <w:pStyle w:val="NoSpacing"/>
        <w:numPr>
          <w:ilvl w:val="0"/>
          <w:numId w:val="2"/>
        </w:numPr>
        <w:rPr>
          <w:rFonts w:ascii="Arial" w:hAnsi="Arial" w:cs="Arial"/>
        </w:rPr>
      </w:pPr>
      <w:r w:rsidRPr="004469E4">
        <w:rPr>
          <w:rFonts w:ascii="Arial" w:hAnsi="Arial" w:cs="Arial"/>
        </w:rPr>
        <w:lastRenderedPageBreak/>
        <w:t xml:space="preserve">A total of 16,564 tweets were sent during the day (up from 11,000 in 2013) from council staff, members and chief executives. </w:t>
      </w:r>
      <w:r w:rsidR="00E604FF">
        <w:rPr>
          <w:rFonts w:ascii="Arial" w:hAnsi="Arial" w:cs="Arial"/>
        </w:rPr>
        <w:t xml:space="preserve">More than </w:t>
      </w:r>
      <w:r w:rsidRPr="004469E4">
        <w:rPr>
          <w:rFonts w:ascii="Arial" w:hAnsi="Arial" w:cs="Arial"/>
        </w:rPr>
        <w:t>8,000 twitter handles took part in the day and the tweets had a potential reach of 397 million users. The hashtag #</w:t>
      </w:r>
      <w:proofErr w:type="spellStart"/>
      <w:r w:rsidRPr="004469E4">
        <w:rPr>
          <w:rFonts w:ascii="Arial" w:hAnsi="Arial" w:cs="Arial"/>
        </w:rPr>
        <w:t>OurDay</w:t>
      </w:r>
      <w:proofErr w:type="spellEnd"/>
      <w:r w:rsidRPr="004469E4">
        <w:rPr>
          <w:rFonts w:ascii="Arial" w:hAnsi="Arial" w:cs="Arial"/>
        </w:rPr>
        <w:t xml:space="preserve"> was the second most popular topic in the UK for most of the 24 hours. </w:t>
      </w:r>
    </w:p>
    <w:p w14:paraId="115FC16D" w14:textId="77777777" w:rsidR="009A4755" w:rsidRDefault="009A4755" w:rsidP="007F16AC">
      <w:pPr>
        <w:pStyle w:val="NoSpacing"/>
        <w:rPr>
          <w:rFonts w:ascii="Arial" w:hAnsi="Arial" w:cs="Arial"/>
        </w:rPr>
      </w:pPr>
    </w:p>
    <w:p w14:paraId="1567C654" w14:textId="77777777" w:rsidR="004469E4" w:rsidRDefault="004469E4" w:rsidP="00E604FF">
      <w:pPr>
        <w:pStyle w:val="NoSpacing"/>
        <w:rPr>
          <w:rFonts w:ascii="Arial" w:hAnsi="Arial" w:cs="Arial"/>
          <w:b/>
        </w:rPr>
      </w:pPr>
      <w:r>
        <w:rPr>
          <w:rFonts w:ascii="Arial" w:hAnsi="Arial" w:cs="Arial"/>
          <w:b/>
        </w:rPr>
        <w:t>Digital</w:t>
      </w:r>
      <w:r w:rsidR="00E604FF">
        <w:rPr>
          <w:rFonts w:ascii="Arial" w:hAnsi="Arial" w:cs="Arial"/>
          <w:b/>
        </w:rPr>
        <w:t xml:space="preserve"> communications</w:t>
      </w:r>
    </w:p>
    <w:p w14:paraId="17171829" w14:textId="77777777" w:rsidR="009A4755" w:rsidRPr="00691336" w:rsidRDefault="009A4755" w:rsidP="00E604FF">
      <w:pPr>
        <w:pStyle w:val="NoSpacing"/>
        <w:rPr>
          <w:rFonts w:ascii="Arial" w:hAnsi="Arial" w:cs="Arial"/>
          <w:b/>
        </w:rPr>
      </w:pPr>
    </w:p>
    <w:p w14:paraId="1567C655" w14:textId="77777777" w:rsidR="004469E4" w:rsidRPr="004469E4" w:rsidRDefault="00E604FF" w:rsidP="009A4755">
      <w:pPr>
        <w:pStyle w:val="NoSpacing"/>
        <w:numPr>
          <w:ilvl w:val="0"/>
          <w:numId w:val="2"/>
        </w:numPr>
        <w:rPr>
          <w:rFonts w:ascii="Arial" w:hAnsi="Arial" w:cs="Arial"/>
          <w:bCs/>
        </w:rPr>
      </w:pPr>
      <w:r w:rsidRPr="00E604FF">
        <w:rPr>
          <w:rFonts w:ascii="Arial" w:hAnsi="Arial" w:cs="Arial"/>
          <w:bCs/>
        </w:rPr>
        <w:t xml:space="preserve">Over the last year, we have continued to improve our digital offer and integrate </w:t>
      </w:r>
      <w:r w:rsidR="00C16851">
        <w:rPr>
          <w:rFonts w:ascii="Arial" w:hAnsi="Arial" w:cs="Arial"/>
          <w:bCs/>
        </w:rPr>
        <w:t xml:space="preserve">it </w:t>
      </w:r>
      <w:r w:rsidRPr="00E604FF">
        <w:rPr>
          <w:rFonts w:ascii="Arial" w:hAnsi="Arial" w:cs="Arial"/>
          <w:bCs/>
        </w:rPr>
        <w:t>with other communications activity.</w:t>
      </w:r>
      <w:r>
        <w:rPr>
          <w:rFonts w:ascii="Arial" w:hAnsi="Arial" w:cs="Arial"/>
          <w:bCs/>
        </w:rPr>
        <w:t xml:space="preserve">  Our </w:t>
      </w:r>
      <w:r w:rsidR="004469E4" w:rsidRPr="004469E4">
        <w:rPr>
          <w:rFonts w:ascii="Arial" w:hAnsi="Arial" w:cs="Arial"/>
          <w:bCs/>
        </w:rPr>
        <w:t xml:space="preserve">website saw an increase in total page views – 4.5 million in 2014/15 compared to 3.7 million in 2013/14 – and an increase in unique users </w:t>
      </w:r>
      <w:r>
        <w:rPr>
          <w:rFonts w:ascii="Arial" w:hAnsi="Arial" w:cs="Arial"/>
          <w:bCs/>
        </w:rPr>
        <w:t xml:space="preserve">of </w:t>
      </w:r>
      <w:r w:rsidR="004469E4" w:rsidRPr="004469E4">
        <w:rPr>
          <w:rFonts w:ascii="Arial" w:hAnsi="Arial" w:cs="Arial"/>
          <w:bCs/>
        </w:rPr>
        <w:t>790,779</w:t>
      </w:r>
      <w:r>
        <w:rPr>
          <w:rFonts w:ascii="Arial" w:hAnsi="Arial" w:cs="Arial"/>
          <w:bCs/>
        </w:rPr>
        <w:t xml:space="preserve">.  </w:t>
      </w:r>
      <w:r w:rsidR="004469E4" w:rsidRPr="004469E4">
        <w:rPr>
          <w:rFonts w:ascii="Arial" w:hAnsi="Arial" w:cs="Arial"/>
          <w:bCs/>
        </w:rPr>
        <w:t>More new visitors used the website than returning visitors, meaning we were attracting new audience</w:t>
      </w:r>
      <w:r w:rsidR="00C16851">
        <w:rPr>
          <w:rFonts w:ascii="Arial" w:hAnsi="Arial" w:cs="Arial"/>
          <w:bCs/>
        </w:rPr>
        <w:t>s.</w:t>
      </w:r>
      <w:r w:rsidR="004469E4" w:rsidRPr="004469E4">
        <w:rPr>
          <w:rFonts w:ascii="Arial" w:hAnsi="Arial" w:cs="Arial"/>
          <w:bCs/>
        </w:rPr>
        <w:t xml:space="preserve"> </w:t>
      </w:r>
    </w:p>
    <w:p w14:paraId="1567C656" w14:textId="77777777" w:rsidR="004469E4" w:rsidRDefault="004469E4" w:rsidP="004469E4">
      <w:pPr>
        <w:rPr>
          <w:rFonts w:ascii="Arial" w:hAnsi="Arial" w:cs="Arial"/>
          <w:bCs/>
          <w:sz w:val="22"/>
          <w:szCs w:val="22"/>
        </w:rPr>
      </w:pPr>
    </w:p>
    <w:p w14:paraId="1567C657" w14:textId="77777777" w:rsidR="004469E4" w:rsidRDefault="004469E4" w:rsidP="004469E4">
      <w:pPr>
        <w:rPr>
          <w:rFonts w:ascii="Arial" w:hAnsi="Arial" w:cs="Arial"/>
          <w:bCs/>
          <w:sz w:val="22"/>
          <w:szCs w:val="22"/>
        </w:rPr>
      </w:pPr>
    </w:p>
    <w:p w14:paraId="1567C658" w14:textId="77777777" w:rsidR="004469E4" w:rsidRDefault="004469E4" w:rsidP="004469E4">
      <w:pPr>
        <w:rPr>
          <w:rFonts w:ascii="Arial" w:hAnsi="Arial" w:cs="Arial"/>
          <w:bCs/>
          <w:sz w:val="22"/>
          <w:szCs w:val="22"/>
        </w:rPr>
      </w:pPr>
    </w:p>
    <w:p w14:paraId="1567C659" w14:textId="77777777" w:rsidR="004469E4" w:rsidRDefault="004469E4" w:rsidP="004469E4">
      <w:pPr>
        <w:rPr>
          <w:rFonts w:ascii="Arial" w:hAnsi="Arial" w:cs="Arial"/>
          <w:bCs/>
          <w:sz w:val="22"/>
          <w:szCs w:val="22"/>
        </w:rPr>
      </w:pPr>
      <w:r>
        <w:rPr>
          <w:rFonts w:ascii="Arial" w:hAnsi="Arial" w:cs="Arial"/>
          <w:bCs/>
          <w:noProof/>
          <w:sz w:val="22"/>
          <w:szCs w:val="22"/>
        </w:rPr>
        <w:drawing>
          <wp:anchor distT="0" distB="0" distL="114300" distR="114300" simplePos="0" relativeHeight="251659264" behindDoc="0" locked="0" layoutInCell="1" allowOverlap="1" wp14:anchorId="1567C6A4" wp14:editId="1567C6A5">
            <wp:simplePos x="0" y="0"/>
            <wp:positionH relativeFrom="column">
              <wp:posOffset>775335</wp:posOffset>
            </wp:positionH>
            <wp:positionV relativeFrom="paragraph">
              <wp:posOffset>-340995</wp:posOffset>
            </wp:positionV>
            <wp:extent cx="4348480" cy="2533015"/>
            <wp:effectExtent l="0" t="0" r="13970" b="1968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1567C65A" w14:textId="77777777" w:rsidR="004469E4" w:rsidRDefault="004469E4" w:rsidP="004469E4">
      <w:pPr>
        <w:rPr>
          <w:rFonts w:ascii="Arial" w:hAnsi="Arial" w:cs="Arial"/>
          <w:bCs/>
          <w:sz w:val="22"/>
          <w:szCs w:val="22"/>
        </w:rPr>
      </w:pPr>
    </w:p>
    <w:p w14:paraId="1567C65B" w14:textId="77777777" w:rsidR="004469E4" w:rsidRDefault="004469E4" w:rsidP="004469E4">
      <w:pPr>
        <w:rPr>
          <w:rFonts w:ascii="Arial" w:hAnsi="Arial" w:cs="Arial"/>
          <w:bCs/>
          <w:sz w:val="22"/>
          <w:szCs w:val="22"/>
        </w:rPr>
      </w:pPr>
    </w:p>
    <w:p w14:paraId="1567C65C" w14:textId="77777777" w:rsidR="004469E4" w:rsidRDefault="004469E4" w:rsidP="004469E4">
      <w:pPr>
        <w:rPr>
          <w:rFonts w:ascii="Arial" w:hAnsi="Arial" w:cs="Arial"/>
          <w:bCs/>
          <w:sz w:val="22"/>
          <w:szCs w:val="22"/>
        </w:rPr>
      </w:pPr>
    </w:p>
    <w:p w14:paraId="1567C65D" w14:textId="77777777" w:rsidR="004469E4" w:rsidRDefault="004469E4" w:rsidP="004469E4">
      <w:pPr>
        <w:rPr>
          <w:rFonts w:ascii="Arial" w:hAnsi="Arial" w:cs="Arial"/>
          <w:bCs/>
          <w:sz w:val="22"/>
          <w:szCs w:val="22"/>
        </w:rPr>
      </w:pPr>
    </w:p>
    <w:p w14:paraId="1567C65E" w14:textId="77777777" w:rsidR="004469E4" w:rsidRDefault="004469E4" w:rsidP="004469E4">
      <w:pPr>
        <w:rPr>
          <w:rFonts w:ascii="Arial" w:hAnsi="Arial" w:cs="Arial"/>
          <w:bCs/>
          <w:sz w:val="22"/>
          <w:szCs w:val="22"/>
        </w:rPr>
      </w:pPr>
    </w:p>
    <w:p w14:paraId="1567C65F" w14:textId="77777777" w:rsidR="004469E4" w:rsidRDefault="004469E4" w:rsidP="004469E4">
      <w:pPr>
        <w:rPr>
          <w:rFonts w:ascii="Arial" w:hAnsi="Arial" w:cs="Arial"/>
          <w:bCs/>
          <w:sz w:val="22"/>
          <w:szCs w:val="22"/>
        </w:rPr>
      </w:pPr>
    </w:p>
    <w:p w14:paraId="1567C660" w14:textId="77777777" w:rsidR="004469E4" w:rsidRDefault="004469E4" w:rsidP="004469E4">
      <w:pPr>
        <w:rPr>
          <w:rFonts w:ascii="Arial" w:hAnsi="Arial" w:cs="Arial"/>
          <w:bCs/>
          <w:sz w:val="22"/>
          <w:szCs w:val="22"/>
        </w:rPr>
      </w:pPr>
    </w:p>
    <w:p w14:paraId="1567C661" w14:textId="77777777" w:rsidR="004469E4" w:rsidRDefault="004469E4" w:rsidP="004469E4">
      <w:pPr>
        <w:rPr>
          <w:rFonts w:ascii="Arial" w:hAnsi="Arial" w:cs="Arial"/>
          <w:bCs/>
          <w:sz w:val="22"/>
          <w:szCs w:val="22"/>
        </w:rPr>
      </w:pPr>
    </w:p>
    <w:p w14:paraId="1567C662" w14:textId="77777777" w:rsidR="004469E4" w:rsidRDefault="004469E4" w:rsidP="004469E4">
      <w:pPr>
        <w:rPr>
          <w:rFonts w:ascii="Arial" w:hAnsi="Arial" w:cs="Arial"/>
          <w:bCs/>
          <w:sz w:val="22"/>
          <w:szCs w:val="22"/>
        </w:rPr>
      </w:pPr>
    </w:p>
    <w:p w14:paraId="1567C663" w14:textId="77777777" w:rsidR="004469E4" w:rsidRDefault="004469E4" w:rsidP="004469E4">
      <w:pPr>
        <w:rPr>
          <w:rFonts w:ascii="Arial" w:hAnsi="Arial" w:cs="Arial"/>
          <w:bCs/>
          <w:sz w:val="22"/>
          <w:szCs w:val="22"/>
        </w:rPr>
      </w:pPr>
    </w:p>
    <w:p w14:paraId="1567C664" w14:textId="77777777" w:rsidR="004469E4" w:rsidRDefault="004469E4" w:rsidP="004469E4">
      <w:pPr>
        <w:rPr>
          <w:rFonts w:ascii="Arial" w:hAnsi="Arial" w:cs="Arial"/>
          <w:bCs/>
          <w:sz w:val="22"/>
          <w:szCs w:val="22"/>
        </w:rPr>
      </w:pPr>
    </w:p>
    <w:p w14:paraId="1567C665" w14:textId="77777777" w:rsidR="004469E4" w:rsidRDefault="004469E4" w:rsidP="004469E4">
      <w:pPr>
        <w:rPr>
          <w:rFonts w:ascii="Arial" w:hAnsi="Arial" w:cs="Arial"/>
          <w:bCs/>
          <w:sz w:val="22"/>
          <w:szCs w:val="22"/>
        </w:rPr>
      </w:pPr>
    </w:p>
    <w:p w14:paraId="1567C666" w14:textId="77777777" w:rsidR="004469E4" w:rsidRDefault="004469E4" w:rsidP="004469E4">
      <w:pPr>
        <w:rPr>
          <w:rFonts w:ascii="Arial" w:hAnsi="Arial" w:cs="Arial"/>
          <w:bCs/>
          <w:sz w:val="22"/>
          <w:szCs w:val="22"/>
        </w:rPr>
      </w:pPr>
    </w:p>
    <w:p w14:paraId="1567C667" w14:textId="77777777" w:rsidR="004469E4" w:rsidRDefault="004469E4" w:rsidP="004469E4">
      <w:pPr>
        <w:rPr>
          <w:rFonts w:ascii="Arial" w:hAnsi="Arial" w:cs="Arial"/>
          <w:bCs/>
          <w:sz w:val="22"/>
          <w:szCs w:val="22"/>
        </w:rPr>
      </w:pPr>
    </w:p>
    <w:p w14:paraId="1567C668" w14:textId="77777777" w:rsidR="004469E4" w:rsidRPr="004469E4" w:rsidRDefault="004469E4" w:rsidP="009A4755">
      <w:pPr>
        <w:pStyle w:val="NoSpacing"/>
        <w:numPr>
          <w:ilvl w:val="0"/>
          <w:numId w:val="2"/>
        </w:numPr>
        <w:rPr>
          <w:rFonts w:ascii="Arial" w:hAnsi="Arial" w:cs="Arial"/>
          <w:bCs/>
        </w:rPr>
      </w:pPr>
      <w:r w:rsidRPr="004469E4">
        <w:rPr>
          <w:rFonts w:ascii="Arial" w:hAnsi="Arial" w:cs="Arial"/>
          <w:bCs/>
        </w:rPr>
        <w:t>The audience for the corporate twitter feed – @</w:t>
      </w:r>
      <w:proofErr w:type="spellStart"/>
      <w:r w:rsidRPr="004469E4">
        <w:rPr>
          <w:rFonts w:ascii="Arial" w:hAnsi="Arial" w:cs="Arial"/>
          <w:bCs/>
        </w:rPr>
        <w:t>LGAComms</w:t>
      </w:r>
      <w:proofErr w:type="spellEnd"/>
      <w:r w:rsidRPr="004469E4">
        <w:rPr>
          <w:rFonts w:ascii="Arial" w:hAnsi="Arial" w:cs="Arial"/>
          <w:bCs/>
        </w:rPr>
        <w:t xml:space="preserve"> – has increased significantly over </w:t>
      </w:r>
      <w:r w:rsidR="00E604FF">
        <w:rPr>
          <w:rFonts w:ascii="Arial" w:hAnsi="Arial" w:cs="Arial"/>
          <w:bCs/>
        </w:rPr>
        <w:t>the last year.  F</w:t>
      </w:r>
      <w:r w:rsidRPr="004469E4">
        <w:rPr>
          <w:rFonts w:ascii="Arial" w:hAnsi="Arial" w:cs="Arial"/>
          <w:bCs/>
        </w:rPr>
        <w:t xml:space="preserve">ollowers increased by 39 per cent to 10,922 on 31 March 2015. This number has now increased to over 12,000. </w:t>
      </w:r>
    </w:p>
    <w:p w14:paraId="1567C669" w14:textId="77777777" w:rsidR="004469E4" w:rsidRDefault="004469E4" w:rsidP="004469E4">
      <w:pPr>
        <w:rPr>
          <w:rFonts w:ascii="Arial" w:hAnsi="Arial" w:cs="Arial"/>
          <w:bCs/>
          <w:sz w:val="22"/>
          <w:szCs w:val="22"/>
        </w:rPr>
      </w:pPr>
    </w:p>
    <w:p w14:paraId="1567C66A" w14:textId="77777777" w:rsidR="004469E4" w:rsidRPr="004469E4" w:rsidRDefault="004469E4" w:rsidP="009A4755">
      <w:pPr>
        <w:pStyle w:val="NoSpacing"/>
        <w:numPr>
          <w:ilvl w:val="0"/>
          <w:numId w:val="2"/>
        </w:numPr>
        <w:rPr>
          <w:rFonts w:ascii="Arial" w:hAnsi="Arial" w:cs="Arial"/>
          <w:bCs/>
        </w:rPr>
      </w:pPr>
      <w:r>
        <w:rPr>
          <w:noProof/>
          <w:lang w:eastAsia="en-GB"/>
        </w:rPr>
        <w:drawing>
          <wp:anchor distT="0" distB="0" distL="114300" distR="114300" simplePos="0" relativeHeight="251660288" behindDoc="0" locked="0" layoutInCell="1" allowOverlap="1" wp14:anchorId="1567C6A6" wp14:editId="1567C6A7">
            <wp:simplePos x="0" y="0"/>
            <wp:positionH relativeFrom="column">
              <wp:posOffset>573405</wp:posOffset>
            </wp:positionH>
            <wp:positionV relativeFrom="paragraph">
              <wp:posOffset>476885</wp:posOffset>
            </wp:positionV>
            <wp:extent cx="4529455" cy="2641600"/>
            <wp:effectExtent l="0" t="0" r="23495" b="2540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4469E4">
        <w:rPr>
          <w:rFonts w:ascii="Arial" w:hAnsi="Arial" w:cs="Arial"/>
          <w:bCs/>
        </w:rPr>
        <w:t>The @</w:t>
      </w:r>
      <w:proofErr w:type="spellStart"/>
      <w:r w:rsidRPr="004469E4">
        <w:rPr>
          <w:rFonts w:ascii="Arial" w:hAnsi="Arial" w:cs="Arial"/>
          <w:bCs/>
        </w:rPr>
        <w:t>LGAComms</w:t>
      </w:r>
      <w:proofErr w:type="spellEnd"/>
      <w:r w:rsidRPr="004469E4">
        <w:rPr>
          <w:rFonts w:ascii="Arial" w:hAnsi="Arial" w:cs="Arial"/>
          <w:bCs/>
        </w:rPr>
        <w:t xml:space="preserve"> twitter account had a potential reach of 32 million people over the last year and 9,052 mentions. </w:t>
      </w:r>
    </w:p>
    <w:p w14:paraId="1567C66B" w14:textId="77777777" w:rsidR="00E604FF" w:rsidRDefault="00E604FF" w:rsidP="004469E4">
      <w:pPr>
        <w:rPr>
          <w:rFonts w:ascii="Arial" w:hAnsi="Arial" w:cs="Arial"/>
          <w:b/>
          <w:bCs/>
          <w:i/>
          <w:sz w:val="22"/>
          <w:szCs w:val="22"/>
        </w:rPr>
      </w:pPr>
    </w:p>
    <w:p w14:paraId="1567C67B" w14:textId="77777777" w:rsidR="004469E4" w:rsidRPr="00C16851" w:rsidRDefault="00E604FF" w:rsidP="004469E4">
      <w:pPr>
        <w:rPr>
          <w:rFonts w:ascii="Arial" w:hAnsi="Arial" w:cs="Arial"/>
          <w:b/>
          <w:bCs/>
          <w:sz w:val="22"/>
          <w:szCs w:val="22"/>
        </w:rPr>
      </w:pPr>
      <w:r w:rsidRPr="00C16851">
        <w:rPr>
          <w:rFonts w:ascii="Arial" w:hAnsi="Arial" w:cs="Arial"/>
          <w:b/>
          <w:bCs/>
          <w:sz w:val="22"/>
          <w:szCs w:val="22"/>
        </w:rPr>
        <w:t>Member bulletins</w:t>
      </w:r>
      <w:r w:rsidR="004469E4" w:rsidRPr="00C16851">
        <w:rPr>
          <w:rFonts w:ascii="Arial" w:hAnsi="Arial" w:cs="Arial"/>
          <w:b/>
          <w:bCs/>
          <w:sz w:val="22"/>
          <w:szCs w:val="22"/>
        </w:rPr>
        <w:t xml:space="preserve"> </w:t>
      </w:r>
    </w:p>
    <w:p w14:paraId="1567C67C" w14:textId="77777777" w:rsidR="004469E4" w:rsidRDefault="004469E4" w:rsidP="004469E4">
      <w:pPr>
        <w:rPr>
          <w:rFonts w:ascii="Arial" w:hAnsi="Arial" w:cs="Arial"/>
          <w:bCs/>
          <w:sz w:val="22"/>
          <w:szCs w:val="22"/>
        </w:rPr>
      </w:pPr>
      <w:r>
        <w:rPr>
          <w:rFonts w:ascii="Arial" w:hAnsi="Arial" w:cs="Arial"/>
          <w:bCs/>
          <w:sz w:val="22"/>
          <w:szCs w:val="22"/>
        </w:rPr>
        <w:t xml:space="preserve"> </w:t>
      </w:r>
    </w:p>
    <w:p w14:paraId="1567C67D" w14:textId="77777777" w:rsidR="004469E4" w:rsidRPr="004469E4" w:rsidRDefault="004469E4" w:rsidP="009A4755">
      <w:pPr>
        <w:pStyle w:val="NoSpacing"/>
        <w:numPr>
          <w:ilvl w:val="0"/>
          <w:numId w:val="2"/>
        </w:numPr>
        <w:rPr>
          <w:rFonts w:ascii="Arial" w:hAnsi="Arial" w:cs="Arial"/>
          <w:bCs/>
        </w:rPr>
      </w:pPr>
      <w:r w:rsidRPr="004469E4">
        <w:rPr>
          <w:rFonts w:ascii="Arial" w:hAnsi="Arial" w:cs="Arial"/>
          <w:bCs/>
        </w:rPr>
        <w:t xml:space="preserve">Subscriber numbers for </w:t>
      </w:r>
      <w:r w:rsidR="00C16851">
        <w:rPr>
          <w:rFonts w:ascii="Arial" w:hAnsi="Arial" w:cs="Arial"/>
          <w:bCs/>
        </w:rPr>
        <w:t xml:space="preserve">our e-bulletins remain high.  Changes </w:t>
      </w:r>
      <w:r w:rsidR="00C16851" w:rsidRPr="004469E4">
        <w:rPr>
          <w:rFonts w:ascii="Arial" w:hAnsi="Arial" w:cs="Arial"/>
          <w:bCs/>
        </w:rPr>
        <w:t>to the format of bulletins have</w:t>
      </w:r>
      <w:r w:rsidRPr="004469E4">
        <w:rPr>
          <w:rFonts w:ascii="Arial" w:hAnsi="Arial" w:cs="Arial"/>
          <w:bCs/>
        </w:rPr>
        <w:t xml:space="preserve"> increased engagement rates</w:t>
      </w:r>
      <w:r w:rsidR="00992C89">
        <w:rPr>
          <w:rFonts w:ascii="Arial" w:hAnsi="Arial" w:cs="Arial"/>
          <w:bCs/>
        </w:rPr>
        <w:t>.</w:t>
      </w:r>
      <w:r w:rsidRPr="004469E4">
        <w:rPr>
          <w:rFonts w:ascii="Arial" w:hAnsi="Arial" w:cs="Arial"/>
          <w:bCs/>
        </w:rPr>
        <w:t xml:space="preserve"> </w:t>
      </w:r>
    </w:p>
    <w:p w14:paraId="1567C67E" w14:textId="77777777" w:rsidR="004469E4" w:rsidRDefault="004469E4" w:rsidP="004469E4">
      <w:pPr>
        <w:rPr>
          <w:rFonts w:ascii="Arial" w:hAnsi="Arial" w:cs="Arial"/>
          <w:bCs/>
          <w:sz w:val="22"/>
          <w:szCs w:val="22"/>
        </w:rPr>
      </w:pPr>
    </w:p>
    <w:p w14:paraId="1567C67F" w14:textId="77777777" w:rsidR="004469E4" w:rsidRDefault="004469E4" w:rsidP="004469E4">
      <w:pPr>
        <w:rPr>
          <w:rFonts w:ascii="Arial" w:hAnsi="Arial" w:cs="Arial"/>
          <w:bCs/>
          <w:sz w:val="22"/>
          <w:szCs w:val="22"/>
        </w:rPr>
      </w:pPr>
      <w:r>
        <w:rPr>
          <w:rFonts w:ascii="Arial" w:hAnsi="Arial" w:cs="Arial"/>
          <w:bCs/>
          <w:noProof/>
          <w:sz w:val="22"/>
          <w:szCs w:val="22"/>
        </w:rPr>
        <w:drawing>
          <wp:inline distT="0" distB="0" distL="0" distR="0" wp14:anchorId="1567C6A8" wp14:editId="1567C6A9">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567C680" w14:textId="77777777" w:rsidR="004469E4" w:rsidRDefault="004469E4" w:rsidP="004469E4">
      <w:pPr>
        <w:rPr>
          <w:rFonts w:ascii="Arial" w:hAnsi="Arial" w:cs="Arial"/>
          <w:bCs/>
          <w:sz w:val="22"/>
          <w:szCs w:val="22"/>
        </w:rPr>
      </w:pPr>
    </w:p>
    <w:p w14:paraId="1567C681" w14:textId="77777777" w:rsidR="004469E4" w:rsidRPr="004469E4" w:rsidRDefault="004469E4" w:rsidP="009A4755">
      <w:pPr>
        <w:pStyle w:val="NoSpacing"/>
        <w:numPr>
          <w:ilvl w:val="0"/>
          <w:numId w:val="2"/>
        </w:numPr>
        <w:rPr>
          <w:rFonts w:ascii="Arial" w:hAnsi="Arial" w:cs="Arial"/>
          <w:bCs/>
        </w:rPr>
      </w:pPr>
      <w:r w:rsidRPr="004469E4">
        <w:rPr>
          <w:rFonts w:ascii="Arial" w:hAnsi="Arial" w:cs="Arial"/>
          <w:bCs/>
        </w:rPr>
        <w:t xml:space="preserve">Programme bulletins now reach a total audience of 80,020. </w:t>
      </w:r>
      <w:r w:rsidR="00992C89">
        <w:rPr>
          <w:rFonts w:ascii="Arial" w:hAnsi="Arial" w:cs="Arial"/>
          <w:bCs/>
        </w:rPr>
        <w:t>Alongside first magazine, these are the main ways for us to reach backbench councillors.</w:t>
      </w:r>
      <w:r w:rsidRPr="004469E4">
        <w:rPr>
          <w:rFonts w:ascii="Arial" w:hAnsi="Arial" w:cs="Arial"/>
          <w:bCs/>
        </w:rPr>
        <w:t xml:space="preserve"> </w:t>
      </w:r>
    </w:p>
    <w:p w14:paraId="1567C682" w14:textId="77777777" w:rsidR="004469E4" w:rsidRDefault="004469E4" w:rsidP="004469E4">
      <w:pPr>
        <w:rPr>
          <w:rFonts w:ascii="Arial" w:hAnsi="Arial" w:cs="Arial"/>
          <w:bCs/>
          <w:sz w:val="22"/>
          <w:szCs w:val="22"/>
        </w:rPr>
      </w:pPr>
    </w:p>
    <w:p w14:paraId="1567C683" w14:textId="77777777" w:rsidR="0020275B" w:rsidRDefault="004469E4" w:rsidP="009A4755">
      <w:pPr>
        <w:pStyle w:val="NoSpacing"/>
        <w:numPr>
          <w:ilvl w:val="0"/>
          <w:numId w:val="2"/>
        </w:numPr>
        <w:rPr>
          <w:rFonts w:ascii="Arial" w:hAnsi="Arial" w:cs="Arial"/>
          <w:bCs/>
        </w:rPr>
      </w:pPr>
      <w:r w:rsidRPr="004469E4">
        <w:rPr>
          <w:rFonts w:ascii="Arial" w:hAnsi="Arial" w:cs="Arial"/>
          <w:bCs/>
        </w:rPr>
        <w:t>In addition</w:t>
      </w:r>
      <w:r w:rsidR="00992C89">
        <w:rPr>
          <w:rFonts w:ascii="Arial" w:hAnsi="Arial" w:cs="Arial"/>
          <w:bCs/>
        </w:rPr>
        <w:t xml:space="preserve">, the Chairman’s bulletin and </w:t>
      </w:r>
      <w:r w:rsidRPr="004469E4">
        <w:rPr>
          <w:rFonts w:ascii="Arial" w:hAnsi="Arial" w:cs="Arial"/>
          <w:bCs/>
        </w:rPr>
        <w:t xml:space="preserve">the Chief Executive’s email have continued to be a successful route to </w:t>
      </w:r>
      <w:r w:rsidR="00992C89" w:rsidRPr="004469E4">
        <w:rPr>
          <w:rFonts w:ascii="Arial" w:hAnsi="Arial" w:cs="Arial"/>
          <w:bCs/>
        </w:rPr>
        <w:t>communicate</w:t>
      </w:r>
      <w:r w:rsidR="00992C89">
        <w:rPr>
          <w:rFonts w:ascii="Arial" w:hAnsi="Arial" w:cs="Arial"/>
          <w:bCs/>
        </w:rPr>
        <w:t xml:space="preserve"> with leaders and chief executives. The </w:t>
      </w:r>
      <w:r w:rsidRPr="004469E4">
        <w:rPr>
          <w:rFonts w:ascii="Arial" w:hAnsi="Arial" w:cs="Arial"/>
          <w:bCs/>
        </w:rPr>
        <w:t>Chair</w:t>
      </w:r>
      <w:r w:rsidR="00992C89">
        <w:rPr>
          <w:rFonts w:ascii="Arial" w:hAnsi="Arial" w:cs="Arial"/>
          <w:bCs/>
        </w:rPr>
        <w:t>man</w:t>
      </w:r>
      <w:r w:rsidRPr="004469E4">
        <w:rPr>
          <w:rFonts w:ascii="Arial" w:hAnsi="Arial" w:cs="Arial"/>
          <w:bCs/>
        </w:rPr>
        <w:t xml:space="preserve">’s bulletin is sent to 1,052 </w:t>
      </w:r>
      <w:r w:rsidR="00992C89">
        <w:rPr>
          <w:rFonts w:ascii="Arial" w:hAnsi="Arial" w:cs="Arial"/>
          <w:bCs/>
        </w:rPr>
        <w:t>c</w:t>
      </w:r>
      <w:r w:rsidRPr="004469E4">
        <w:rPr>
          <w:rFonts w:ascii="Arial" w:hAnsi="Arial" w:cs="Arial"/>
          <w:bCs/>
        </w:rPr>
        <w:t xml:space="preserve">ouncil </w:t>
      </w:r>
      <w:r w:rsidR="00992C89">
        <w:rPr>
          <w:rFonts w:ascii="Arial" w:hAnsi="Arial" w:cs="Arial"/>
          <w:bCs/>
        </w:rPr>
        <w:t>and group l</w:t>
      </w:r>
      <w:r w:rsidRPr="004469E4">
        <w:rPr>
          <w:rFonts w:ascii="Arial" w:hAnsi="Arial" w:cs="Arial"/>
          <w:bCs/>
        </w:rPr>
        <w:t xml:space="preserve">eaders and </w:t>
      </w:r>
      <w:r w:rsidR="00992C89">
        <w:rPr>
          <w:rFonts w:ascii="Arial" w:hAnsi="Arial" w:cs="Arial"/>
          <w:bCs/>
        </w:rPr>
        <w:t>the chief executive’s email goes to 362 people.</w:t>
      </w:r>
      <w:r w:rsidRPr="004469E4">
        <w:rPr>
          <w:rFonts w:ascii="Arial" w:hAnsi="Arial" w:cs="Arial"/>
          <w:bCs/>
        </w:rPr>
        <w:t xml:space="preserve"> </w:t>
      </w:r>
    </w:p>
    <w:p w14:paraId="1567C684" w14:textId="77777777" w:rsidR="00992C89" w:rsidRPr="00992C89" w:rsidRDefault="00992C89" w:rsidP="00992C89">
      <w:pPr>
        <w:pStyle w:val="ListParagraph"/>
        <w:rPr>
          <w:rFonts w:ascii="Arial" w:hAnsi="Arial" w:cs="Arial"/>
          <w:bCs/>
          <w:sz w:val="22"/>
          <w:szCs w:val="22"/>
        </w:rPr>
      </w:pPr>
    </w:p>
    <w:p w14:paraId="1567C685" w14:textId="77777777" w:rsidR="00992C89" w:rsidRDefault="00992C89" w:rsidP="00992C89">
      <w:pPr>
        <w:rPr>
          <w:rFonts w:ascii="Arial" w:hAnsi="Arial" w:cs="Arial"/>
          <w:b/>
          <w:bCs/>
          <w:sz w:val="22"/>
          <w:szCs w:val="22"/>
        </w:rPr>
      </w:pPr>
      <w:r w:rsidRPr="00992C89">
        <w:rPr>
          <w:rFonts w:ascii="Arial" w:hAnsi="Arial" w:cs="Arial"/>
          <w:b/>
          <w:bCs/>
          <w:sz w:val="22"/>
          <w:szCs w:val="22"/>
        </w:rPr>
        <w:t>Communications improvement</w:t>
      </w:r>
    </w:p>
    <w:p w14:paraId="24B2A0BF" w14:textId="77777777" w:rsidR="009A4755" w:rsidRPr="00992C89" w:rsidRDefault="009A4755" w:rsidP="00992C89">
      <w:pPr>
        <w:rPr>
          <w:rFonts w:ascii="Arial" w:hAnsi="Arial" w:cs="Arial"/>
          <w:b/>
          <w:bCs/>
          <w:sz w:val="22"/>
          <w:szCs w:val="22"/>
        </w:rPr>
      </w:pPr>
    </w:p>
    <w:p w14:paraId="1567C686" w14:textId="77777777" w:rsidR="00992C89" w:rsidRPr="00992C89" w:rsidRDefault="00992C89" w:rsidP="009A4755">
      <w:pPr>
        <w:pStyle w:val="NoSpacing"/>
        <w:numPr>
          <w:ilvl w:val="0"/>
          <w:numId w:val="2"/>
        </w:numPr>
        <w:rPr>
          <w:rFonts w:ascii="Arial" w:hAnsi="Arial" w:cs="Arial"/>
          <w:bCs/>
        </w:rPr>
      </w:pPr>
      <w:r>
        <w:rPr>
          <w:rFonts w:ascii="Arial" w:hAnsi="Arial" w:cs="Arial"/>
          <w:bCs/>
        </w:rPr>
        <w:t>Over the last year, our communications improvement offer (part of our wider sector-led improvement programme)</w:t>
      </w:r>
      <w:r w:rsidR="000B2341">
        <w:rPr>
          <w:rFonts w:ascii="Arial" w:hAnsi="Arial" w:cs="Arial"/>
          <w:bCs/>
        </w:rPr>
        <w:t xml:space="preserve"> has further developed.  We have undertaken a number of full communications peer reviews, one-day communications ‘health checks’ and supported a number of councils on a range of reputation and other issues.</w:t>
      </w:r>
      <w:r>
        <w:rPr>
          <w:rFonts w:ascii="Arial" w:hAnsi="Arial" w:cs="Arial"/>
          <w:bCs/>
        </w:rPr>
        <w:t xml:space="preserve"> </w:t>
      </w:r>
      <w:r w:rsidR="000B2341">
        <w:rPr>
          <w:rFonts w:ascii="Arial" w:hAnsi="Arial" w:cs="Arial"/>
          <w:bCs/>
        </w:rPr>
        <w:t>We already have a number of reviews programmed in over the coming months with more scheduled for next year.</w:t>
      </w:r>
    </w:p>
    <w:sectPr w:rsidR="00992C89" w:rsidRPr="00992C89">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C6AC" w14:textId="77777777" w:rsidR="00C0108A" w:rsidRDefault="00C0108A" w:rsidP="00B85E9B">
      <w:r>
        <w:separator/>
      </w:r>
    </w:p>
  </w:endnote>
  <w:endnote w:type="continuationSeparator" w:id="0">
    <w:p w14:paraId="1567C6AD" w14:textId="77777777" w:rsidR="00C0108A" w:rsidRDefault="00C0108A" w:rsidP="00B8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C6AE" w14:textId="77EAC0C7" w:rsidR="0002308D" w:rsidRDefault="0002308D">
    <w:pPr>
      <w:pStyle w:val="Footer"/>
      <w:jc w:val="center"/>
    </w:pPr>
  </w:p>
  <w:p w14:paraId="1567C6AF" w14:textId="77777777" w:rsidR="0002308D" w:rsidRDefault="0002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C6AA" w14:textId="77777777" w:rsidR="00C0108A" w:rsidRDefault="00C0108A" w:rsidP="00B85E9B">
      <w:r>
        <w:separator/>
      </w:r>
    </w:p>
  </w:footnote>
  <w:footnote w:type="continuationSeparator" w:id="0">
    <w:p w14:paraId="1567C6AB" w14:textId="77777777" w:rsidR="00C0108A" w:rsidRDefault="00C0108A" w:rsidP="00B8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tblLook w:val="01E0" w:firstRow="1" w:lastRow="1" w:firstColumn="1" w:lastColumn="1" w:noHBand="0" w:noVBand="0"/>
    </w:tblPr>
    <w:tblGrid>
      <w:gridCol w:w="5920"/>
      <w:gridCol w:w="3367"/>
    </w:tblGrid>
    <w:tr w:rsidR="009A4755" w14:paraId="12F70300" w14:textId="77777777" w:rsidTr="000D440B">
      <w:tc>
        <w:tcPr>
          <w:tcW w:w="5920" w:type="dxa"/>
          <w:vMerge w:val="restart"/>
          <w:hideMark/>
        </w:tcPr>
        <w:p w14:paraId="3DF036F4" w14:textId="01721B86" w:rsidR="009A4755" w:rsidRPr="009A4755" w:rsidRDefault="009A4755">
          <w:pPr>
            <w:pStyle w:val="Header"/>
            <w:tabs>
              <w:tab w:val="center" w:pos="2923"/>
            </w:tabs>
            <w:rPr>
              <w:rFonts w:ascii="Arial" w:hAnsi="Arial" w:cs="Arial"/>
              <w:sz w:val="22"/>
              <w:szCs w:val="22"/>
            </w:rPr>
          </w:pPr>
          <w:r w:rsidRPr="009A4755">
            <w:rPr>
              <w:rFonts w:ascii="Arial" w:hAnsi="Arial" w:cs="Arial"/>
              <w:noProof/>
              <w:sz w:val="22"/>
              <w:szCs w:val="22"/>
            </w:rPr>
            <w:drawing>
              <wp:inline distT="0" distB="0" distL="0" distR="0" wp14:anchorId="7268EA44" wp14:editId="623AB657">
                <wp:extent cx="1432560" cy="845820"/>
                <wp:effectExtent l="0" t="0" r="0" b="0"/>
                <wp:docPr id="18" name="Picture 1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r w:rsidRPr="009A4755">
            <w:rPr>
              <w:rFonts w:ascii="Arial" w:hAnsi="Arial" w:cs="Arial"/>
              <w:sz w:val="22"/>
              <w:szCs w:val="22"/>
            </w:rPr>
            <w:tab/>
          </w:r>
        </w:p>
      </w:tc>
      <w:tc>
        <w:tcPr>
          <w:tcW w:w="3367" w:type="dxa"/>
          <w:hideMark/>
        </w:tcPr>
        <w:p w14:paraId="44C7ECF2" w14:textId="77777777" w:rsidR="00D97F3A" w:rsidRDefault="00D97F3A">
          <w:pPr>
            <w:pStyle w:val="Header"/>
            <w:rPr>
              <w:rFonts w:ascii="Arial" w:hAnsi="Arial" w:cs="Arial"/>
              <w:b/>
              <w:sz w:val="22"/>
              <w:szCs w:val="22"/>
            </w:rPr>
          </w:pPr>
        </w:p>
        <w:p w14:paraId="4378F90B" w14:textId="733B64E3" w:rsidR="009A4755" w:rsidRPr="009A4755" w:rsidRDefault="009A4755">
          <w:pPr>
            <w:pStyle w:val="Header"/>
            <w:rPr>
              <w:rFonts w:ascii="Arial" w:hAnsi="Arial" w:cs="Arial"/>
              <w:b/>
              <w:sz w:val="22"/>
              <w:szCs w:val="22"/>
            </w:rPr>
          </w:pPr>
          <w:r w:rsidRPr="009A4755">
            <w:rPr>
              <w:rFonts w:ascii="Arial" w:hAnsi="Arial" w:cs="Arial"/>
              <w:b/>
              <w:sz w:val="22"/>
              <w:szCs w:val="22"/>
            </w:rPr>
            <w:t>Leadership Board</w:t>
          </w:r>
        </w:p>
      </w:tc>
    </w:tr>
    <w:tr w:rsidR="009A4755" w14:paraId="68006A1A" w14:textId="77777777" w:rsidTr="000D440B">
      <w:trPr>
        <w:trHeight w:val="450"/>
      </w:trPr>
      <w:tc>
        <w:tcPr>
          <w:tcW w:w="5920" w:type="dxa"/>
          <w:vMerge/>
          <w:vAlign w:val="center"/>
          <w:hideMark/>
        </w:tcPr>
        <w:p w14:paraId="293ACEF9" w14:textId="77777777" w:rsidR="009A4755" w:rsidRPr="009A4755" w:rsidRDefault="009A4755">
          <w:pPr>
            <w:rPr>
              <w:rFonts w:ascii="Arial" w:hAnsi="Arial" w:cs="Arial"/>
              <w:sz w:val="22"/>
              <w:szCs w:val="22"/>
            </w:rPr>
          </w:pPr>
        </w:p>
      </w:tc>
      <w:tc>
        <w:tcPr>
          <w:tcW w:w="3367" w:type="dxa"/>
          <w:hideMark/>
        </w:tcPr>
        <w:p w14:paraId="5022F43B" w14:textId="77777777" w:rsidR="009A4755" w:rsidRPr="009A4755" w:rsidRDefault="009A4755">
          <w:pPr>
            <w:pStyle w:val="Header"/>
            <w:spacing w:before="60"/>
            <w:rPr>
              <w:rFonts w:ascii="Arial" w:hAnsi="Arial" w:cs="Arial"/>
              <w:sz w:val="22"/>
              <w:szCs w:val="22"/>
            </w:rPr>
          </w:pPr>
          <w:r w:rsidRPr="009A4755">
            <w:rPr>
              <w:rFonts w:ascii="Arial" w:hAnsi="Arial" w:cs="Arial"/>
              <w:sz w:val="22"/>
              <w:szCs w:val="22"/>
            </w:rPr>
            <w:t xml:space="preserve">15 July 2015 </w:t>
          </w:r>
        </w:p>
      </w:tc>
    </w:tr>
    <w:tr w:rsidR="009A4755" w14:paraId="465EAE69" w14:textId="77777777" w:rsidTr="000D440B">
      <w:trPr>
        <w:trHeight w:val="450"/>
      </w:trPr>
      <w:tc>
        <w:tcPr>
          <w:tcW w:w="5920" w:type="dxa"/>
          <w:vMerge/>
          <w:vAlign w:val="center"/>
          <w:hideMark/>
        </w:tcPr>
        <w:p w14:paraId="72F34C25" w14:textId="77777777" w:rsidR="009A4755" w:rsidRPr="009A4755" w:rsidRDefault="009A4755">
          <w:pPr>
            <w:rPr>
              <w:rFonts w:ascii="Arial" w:hAnsi="Arial" w:cs="Arial"/>
              <w:sz w:val="22"/>
              <w:szCs w:val="22"/>
            </w:rPr>
          </w:pPr>
        </w:p>
      </w:tc>
      <w:tc>
        <w:tcPr>
          <w:tcW w:w="3367" w:type="dxa"/>
        </w:tcPr>
        <w:p w14:paraId="7ABD2C70" w14:textId="77777777" w:rsidR="009A4755" w:rsidRPr="009A4755" w:rsidRDefault="009A4755">
          <w:pPr>
            <w:pStyle w:val="Header"/>
            <w:spacing w:before="60"/>
            <w:rPr>
              <w:rFonts w:ascii="Arial" w:hAnsi="Arial" w:cs="Arial"/>
              <w:b/>
              <w:sz w:val="22"/>
              <w:szCs w:val="22"/>
            </w:rPr>
          </w:pPr>
        </w:p>
      </w:tc>
    </w:tr>
  </w:tbl>
  <w:p w14:paraId="5DAA7BC1" w14:textId="77777777" w:rsidR="009A4755" w:rsidRDefault="009A4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6D3"/>
    <w:multiLevelType w:val="hybridMultilevel"/>
    <w:tmpl w:val="946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A00FB"/>
    <w:multiLevelType w:val="hybridMultilevel"/>
    <w:tmpl w:val="7E88C6F0"/>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
    <w:nsid w:val="0E382B31"/>
    <w:multiLevelType w:val="multilevel"/>
    <w:tmpl w:val="01E4078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964A3B"/>
    <w:multiLevelType w:val="hybridMultilevel"/>
    <w:tmpl w:val="1C0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F563E"/>
    <w:multiLevelType w:val="hybridMultilevel"/>
    <w:tmpl w:val="93325904"/>
    <w:lvl w:ilvl="0" w:tplc="0809000F">
      <w:start w:val="1"/>
      <w:numFmt w:val="decimal"/>
      <w:lvlText w:val="%1."/>
      <w:lvlJc w:val="left"/>
      <w:pPr>
        <w:ind w:left="71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BF16BD"/>
    <w:multiLevelType w:val="hybridMultilevel"/>
    <w:tmpl w:val="BE94E240"/>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2E5EE8"/>
    <w:multiLevelType w:val="hybridMultilevel"/>
    <w:tmpl w:val="5064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697D83"/>
    <w:multiLevelType w:val="hybridMultilevel"/>
    <w:tmpl w:val="A6606274"/>
    <w:lvl w:ilvl="0" w:tplc="66B2568E">
      <w:start w:val="1"/>
      <w:numFmt w:val="decimal"/>
      <w:lvlText w:val="%1."/>
      <w:lvlJc w:val="left"/>
      <w:pPr>
        <w:ind w:left="107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0B7C0A"/>
    <w:multiLevelType w:val="hybridMultilevel"/>
    <w:tmpl w:val="D1E4A70E"/>
    <w:lvl w:ilvl="0" w:tplc="08090001">
      <w:start w:val="1"/>
      <w:numFmt w:val="bullet"/>
      <w:lvlText w:val=""/>
      <w:lvlJc w:val="left"/>
      <w:pPr>
        <w:ind w:left="107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794C53"/>
    <w:multiLevelType w:val="hybridMultilevel"/>
    <w:tmpl w:val="B7E0B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B66BBB"/>
    <w:multiLevelType w:val="hybridMultilevel"/>
    <w:tmpl w:val="A9FE0DC8"/>
    <w:lvl w:ilvl="0" w:tplc="33E43DD6">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6736E5"/>
    <w:multiLevelType w:val="hybridMultilevel"/>
    <w:tmpl w:val="70F49FB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nsid w:val="4A584949"/>
    <w:multiLevelType w:val="hybridMultilevel"/>
    <w:tmpl w:val="7E90005A"/>
    <w:lvl w:ilvl="0" w:tplc="08090001">
      <w:start w:val="1"/>
      <w:numFmt w:val="bullet"/>
      <w:lvlText w:val=""/>
      <w:lvlJc w:val="left"/>
      <w:pPr>
        <w:ind w:left="107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441211"/>
    <w:multiLevelType w:val="hybridMultilevel"/>
    <w:tmpl w:val="82F08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931AFC"/>
    <w:multiLevelType w:val="hybridMultilevel"/>
    <w:tmpl w:val="93325904"/>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4E6067"/>
    <w:multiLevelType w:val="hybridMultilevel"/>
    <w:tmpl w:val="42949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E53D90"/>
    <w:multiLevelType w:val="hybridMultilevel"/>
    <w:tmpl w:val="F304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64719C"/>
    <w:multiLevelType w:val="hybridMultilevel"/>
    <w:tmpl w:val="B276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F339B9"/>
    <w:multiLevelType w:val="hybridMultilevel"/>
    <w:tmpl w:val="2AA4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575A40"/>
    <w:multiLevelType w:val="hybridMultilevel"/>
    <w:tmpl w:val="93325904"/>
    <w:lvl w:ilvl="0" w:tplc="0809000F">
      <w:start w:val="1"/>
      <w:numFmt w:val="decimal"/>
      <w:lvlText w:val="%1."/>
      <w:lvlJc w:val="left"/>
      <w:pPr>
        <w:ind w:left="71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A30996"/>
    <w:multiLevelType w:val="hybridMultilevel"/>
    <w:tmpl w:val="EE12DB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20"/>
  </w:num>
  <w:num w:numId="4">
    <w:abstractNumId w:val="14"/>
  </w:num>
  <w:num w:numId="5">
    <w:abstractNumId w:val="10"/>
  </w:num>
  <w:num w:numId="6">
    <w:abstractNumId w:val="3"/>
  </w:num>
  <w:num w:numId="7">
    <w:abstractNumId w:val="5"/>
  </w:num>
  <w:num w:numId="8">
    <w:abstractNumId w:val="6"/>
  </w:num>
  <w:num w:numId="9">
    <w:abstractNumId w:val="17"/>
  </w:num>
  <w:num w:numId="10">
    <w:abstractNumId w:val="13"/>
  </w:num>
  <w:num w:numId="11">
    <w:abstractNumId w:val="9"/>
  </w:num>
  <w:num w:numId="12">
    <w:abstractNumId w:val="16"/>
  </w:num>
  <w:num w:numId="13">
    <w:abstractNumId w:val="15"/>
  </w:num>
  <w:num w:numId="14">
    <w:abstractNumId w:val="18"/>
  </w:num>
  <w:num w:numId="15">
    <w:abstractNumId w:val="7"/>
  </w:num>
  <w:num w:numId="16">
    <w:abstractNumId w:val="8"/>
  </w:num>
  <w:num w:numId="17">
    <w:abstractNumId w:val="12"/>
  </w:num>
  <w:num w:numId="18">
    <w:abstractNumId w:val="19"/>
  </w:num>
  <w:num w:numId="19">
    <w:abstractNumId w:val="4"/>
  </w:num>
  <w:num w:numId="20">
    <w:abstractNumId w:val="18"/>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A5"/>
    <w:rsid w:val="000029C2"/>
    <w:rsid w:val="000074E3"/>
    <w:rsid w:val="0002124B"/>
    <w:rsid w:val="0002308D"/>
    <w:rsid w:val="00023DF2"/>
    <w:rsid w:val="000417D0"/>
    <w:rsid w:val="000441CE"/>
    <w:rsid w:val="00052095"/>
    <w:rsid w:val="00052DC7"/>
    <w:rsid w:val="000643A0"/>
    <w:rsid w:val="00066420"/>
    <w:rsid w:val="00073BB8"/>
    <w:rsid w:val="000833F6"/>
    <w:rsid w:val="0008694F"/>
    <w:rsid w:val="000B2341"/>
    <w:rsid w:val="000C261A"/>
    <w:rsid w:val="000C4E36"/>
    <w:rsid w:val="000D440B"/>
    <w:rsid w:val="000F0C6A"/>
    <w:rsid w:val="000F15FE"/>
    <w:rsid w:val="00113531"/>
    <w:rsid w:val="001331FB"/>
    <w:rsid w:val="001350F6"/>
    <w:rsid w:val="001366CB"/>
    <w:rsid w:val="001620BF"/>
    <w:rsid w:val="00165A0E"/>
    <w:rsid w:val="001A5914"/>
    <w:rsid w:val="001F314C"/>
    <w:rsid w:val="001F3533"/>
    <w:rsid w:val="0020275B"/>
    <w:rsid w:val="00220E6B"/>
    <w:rsid w:val="00236474"/>
    <w:rsid w:val="00241C1F"/>
    <w:rsid w:val="002570A8"/>
    <w:rsid w:val="00274B4A"/>
    <w:rsid w:val="00282086"/>
    <w:rsid w:val="00283BBC"/>
    <w:rsid w:val="002C0D3E"/>
    <w:rsid w:val="002E4885"/>
    <w:rsid w:val="003031C7"/>
    <w:rsid w:val="00324218"/>
    <w:rsid w:val="00324E09"/>
    <w:rsid w:val="0034014C"/>
    <w:rsid w:val="00355EE1"/>
    <w:rsid w:val="00373EC8"/>
    <w:rsid w:val="003B4B3F"/>
    <w:rsid w:val="003C64FF"/>
    <w:rsid w:val="003F2646"/>
    <w:rsid w:val="00422ABA"/>
    <w:rsid w:val="00430A69"/>
    <w:rsid w:val="00434F66"/>
    <w:rsid w:val="004469E4"/>
    <w:rsid w:val="00466DBA"/>
    <w:rsid w:val="00472F07"/>
    <w:rsid w:val="00473AB8"/>
    <w:rsid w:val="004902E8"/>
    <w:rsid w:val="0049691D"/>
    <w:rsid w:val="004A5C8F"/>
    <w:rsid w:val="004B7431"/>
    <w:rsid w:val="004C31B4"/>
    <w:rsid w:val="004D72BC"/>
    <w:rsid w:val="004F2BD5"/>
    <w:rsid w:val="004F6C0B"/>
    <w:rsid w:val="00500C39"/>
    <w:rsid w:val="00522914"/>
    <w:rsid w:val="00542613"/>
    <w:rsid w:val="00553089"/>
    <w:rsid w:val="00563DD4"/>
    <w:rsid w:val="00580DDF"/>
    <w:rsid w:val="00584438"/>
    <w:rsid w:val="00591C4F"/>
    <w:rsid w:val="005A1BB2"/>
    <w:rsid w:val="005B0C29"/>
    <w:rsid w:val="005B2271"/>
    <w:rsid w:val="005C07F0"/>
    <w:rsid w:val="005C303F"/>
    <w:rsid w:val="005E7851"/>
    <w:rsid w:val="006142C1"/>
    <w:rsid w:val="00623475"/>
    <w:rsid w:val="00637854"/>
    <w:rsid w:val="00650E7C"/>
    <w:rsid w:val="00652C28"/>
    <w:rsid w:val="0067054F"/>
    <w:rsid w:val="00670BDB"/>
    <w:rsid w:val="00671103"/>
    <w:rsid w:val="00680579"/>
    <w:rsid w:val="006818E3"/>
    <w:rsid w:val="00682FFA"/>
    <w:rsid w:val="00691A6C"/>
    <w:rsid w:val="006A1242"/>
    <w:rsid w:val="006B271D"/>
    <w:rsid w:val="006D0598"/>
    <w:rsid w:val="006E02E3"/>
    <w:rsid w:val="007025AE"/>
    <w:rsid w:val="00712613"/>
    <w:rsid w:val="007160E2"/>
    <w:rsid w:val="00733F66"/>
    <w:rsid w:val="00761C19"/>
    <w:rsid w:val="00767BDF"/>
    <w:rsid w:val="007818DB"/>
    <w:rsid w:val="00784D79"/>
    <w:rsid w:val="007A645D"/>
    <w:rsid w:val="007B2CE4"/>
    <w:rsid w:val="007C70C4"/>
    <w:rsid w:val="007D2902"/>
    <w:rsid w:val="007D48AD"/>
    <w:rsid w:val="007F16AC"/>
    <w:rsid w:val="00821084"/>
    <w:rsid w:val="008332DE"/>
    <w:rsid w:val="008450B2"/>
    <w:rsid w:val="008753E2"/>
    <w:rsid w:val="0088398C"/>
    <w:rsid w:val="00884A27"/>
    <w:rsid w:val="008A5475"/>
    <w:rsid w:val="008B3639"/>
    <w:rsid w:val="008B3D1C"/>
    <w:rsid w:val="008C37FD"/>
    <w:rsid w:val="008F398C"/>
    <w:rsid w:val="00905BF4"/>
    <w:rsid w:val="00912CE6"/>
    <w:rsid w:val="00935FD4"/>
    <w:rsid w:val="009540D1"/>
    <w:rsid w:val="00954D52"/>
    <w:rsid w:val="009554A0"/>
    <w:rsid w:val="009562B6"/>
    <w:rsid w:val="00956F9C"/>
    <w:rsid w:val="00970428"/>
    <w:rsid w:val="00977A59"/>
    <w:rsid w:val="00981B2A"/>
    <w:rsid w:val="00992C89"/>
    <w:rsid w:val="009A2B68"/>
    <w:rsid w:val="009A4755"/>
    <w:rsid w:val="009B31A0"/>
    <w:rsid w:val="009D06D0"/>
    <w:rsid w:val="009E6173"/>
    <w:rsid w:val="00A04B86"/>
    <w:rsid w:val="00A13760"/>
    <w:rsid w:val="00A17574"/>
    <w:rsid w:val="00A41723"/>
    <w:rsid w:val="00A52EA5"/>
    <w:rsid w:val="00A66948"/>
    <w:rsid w:val="00A752B7"/>
    <w:rsid w:val="00A84307"/>
    <w:rsid w:val="00AA6E00"/>
    <w:rsid w:val="00AE0EF9"/>
    <w:rsid w:val="00AE6960"/>
    <w:rsid w:val="00B047BF"/>
    <w:rsid w:val="00B20760"/>
    <w:rsid w:val="00B2524A"/>
    <w:rsid w:val="00B4249B"/>
    <w:rsid w:val="00B453FB"/>
    <w:rsid w:val="00B579ED"/>
    <w:rsid w:val="00B60710"/>
    <w:rsid w:val="00B62911"/>
    <w:rsid w:val="00B719FF"/>
    <w:rsid w:val="00B85E9B"/>
    <w:rsid w:val="00B8679B"/>
    <w:rsid w:val="00B87842"/>
    <w:rsid w:val="00BA48A4"/>
    <w:rsid w:val="00BB5B38"/>
    <w:rsid w:val="00BC6640"/>
    <w:rsid w:val="00C0108A"/>
    <w:rsid w:val="00C12508"/>
    <w:rsid w:val="00C16851"/>
    <w:rsid w:val="00C219E0"/>
    <w:rsid w:val="00C42FC3"/>
    <w:rsid w:val="00C51F8F"/>
    <w:rsid w:val="00C52B37"/>
    <w:rsid w:val="00C7584E"/>
    <w:rsid w:val="00CB6D90"/>
    <w:rsid w:val="00CC5C79"/>
    <w:rsid w:val="00CF5CCD"/>
    <w:rsid w:val="00CF7396"/>
    <w:rsid w:val="00CF7945"/>
    <w:rsid w:val="00CF7978"/>
    <w:rsid w:val="00D24659"/>
    <w:rsid w:val="00D54528"/>
    <w:rsid w:val="00D54F12"/>
    <w:rsid w:val="00D67398"/>
    <w:rsid w:val="00D91A64"/>
    <w:rsid w:val="00D97F3A"/>
    <w:rsid w:val="00DA77B1"/>
    <w:rsid w:val="00DB123D"/>
    <w:rsid w:val="00DC5EBA"/>
    <w:rsid w:val="00DC6428"/>
    <w:rsid w:val="00DD320E"/>
    <w:rsid w:val="00E04F18"/>
    <w:rsid w:val="00E36D6E"/>
    <w:rsid w:val="00E51707"/>
    <w:rsid w:val="00E5664D"/>
    <w:rsid w:val="00E604FF"/>
    <w:rsid w:val="00E94ECA"/>
    <w:rsid w:val="00EC06E8"/>
    <w:rsid w:val="00EC08C0"/>
    <w:rsid w:val="00ED1A71"/>
    <w:rsid w:val="00ED4858"/>
    <w:rsid w:val="00EF2F2E"/>
    <w:rsid w:val="00EF7872"/>
    <w:rsid w:val="00F2083C"/>
    <w:rsid w:val="00F2513C"/>
    <w:rsid w:val="00F4182A"/>
    <w:rsid w:val="00F46D8D"/>
    <w:rsid w:val="00F7547A"/>
    <w:rsid w:val="00F83C26"/>
    <w:rsid w:val="00F87FAD"/>
    <w:rsid w:val="00FA04C8"/>
    <w:rsid w:val="00FA6B54"/>
    <w:rsid w:val="00FB431F"/>
    <w:rsid w:val="00FD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7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EA5"/>
    <w:pPr>
      <w:spacing w:after="0" w:line="240" w:lineRule="auto"/>
    </w:pPr>
  </w:style>
  <w:style w:type="paragraph" w:styleId="ListParagraph">
    <w:name w:val="List Paragraph"/>
    <w:basedOn w:val="Normal"/>
    <w:uiPriority w:val="34"/>
    <w:qFormat/>
    <w:rsid w:val="00A52EA5"/>
    <w:pPr>
      <w:ind w:left="720"/>
      <w:contextualSpacing/>
    </w:pPr>
  </w:style>
  <w:style w:type="table" w:styleId="TableGrid">
    <w:name w:val="Table Grid"/>
    <w:basedOn w:val="TableNormal"/>
    <w:uiPriority w:val="59"/>
    <w:rsid w:val="00A5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2EA5"/>
    <w:rPr>
      <w:color w:val="0000FF" w:themeColor="hyperlink"/>
      <w:u w:val="single"/>
    </w:rPr>
  </w:style>
  <w:style w:type="paragraph" w:styleId="BalloonText">
    <w:name w:val="Balloon Text"/>
    <w:basedOn w:val="Normal"/>
    <w:link w:val="BalloonTextChar"/>
    <w:uiPriority w:val="99"/>
    <w:semiHidden/>
    <w:unhideWhenUsed/>
    <w:rsid w:val="00A52EA5"/>
    <w:rPr>
      <w:rFonts w:ascii="Tahoma" w:hAnsi="Tahoma" w:cs="Tahoma"/>
      <w:sz w:val="16"/>
      <w:szCs w:val="16"/>
    </w:rPr>
  </w:style>
  <w:style w:type="character" w:customStyle="1" w:styleId="BalloonTextChar">
    <w:name w:val="Balloon Text Char"/>
    <w:basedOn w:val="DefaultParagraphFont"/>
    <w:link w:val="BalloonText"/>
    <w:uiPriority w:val="99"/>
    <w:semiHidden/>
    <w:rsid w:val="00A52EA5"/>
    <w:rPr>
      <w:rFonts w:ascii="Tahoma" w:hAnsi="Tahoma" w:cs="Tahoma"/>
      <w:sz w:val="16"/>
      <w:szCs w:val="16"/>
    </w:rPr>
  </w:style>
  <w:style w:type="paragraph" w:customStyle="1" w:styleId="Default">
    <w:name w:val="Default"/>
    <w:rsid w:val="00954D5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71103"/>
    <w:rPr>
      <w:sz w:val="16"/>
      <w:szCs w:val="16"/>
    </w:rPr>
  </w:style>
  <w:style w:type="paragraph" w:styleId="CommentText">
    <w:name w:val="annotation text"/>
    <w:basedOn w:val="Normal"/>
    <w:link w:val="CommentTextChar"/>
    <w:uiPriority w:val="99"/>
    <w:semiHidden/>
    <w:unhideWhenUsed/>
    <w:rsid w:val="00671103"/>
    <w:rPr>
      <w:sz w:val="20"/>
      <w:szCs w:val="20"/>
    </w:rPr>
  </w:style>
  <w:style w:type="character" w:customStyle="1" w:styleId="CommentTextChar">
    <w:name w:val="Comment Text Char"/>
    <w:basedOn w:val="DefaultParagraphFont"/>
    <w:link w:val="CommentText"/>
    <w:uiPriority w:val="99"/>
    <w:semiHidden/>
    <w:rsid w:val="0067110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1103"/>
    <w:rPr>
      <w:b/>
      <w:bCs/>
    </w:rPr>
  </w:style>
  <w:style w:type="character" w:customStyle="1" w:styleId="CommentSubjectChar">
    <w:name w:val="Comment Subject Char"/>
    <w:basedOn w:val="CommentTextChar"/>
    <w:link w:val="CommentSubject"/>
    <w:uiPriority w:val="99"/>
    <w:semiHidden/>
    <w:rsid w:val="00671103"/>
    <w:rPr>
      <w:rFonts w:ascii="Times New Roman" w:eastAsia="Times New Roman" w:hAnsi="Times New Roman" w:cs="Times New Roman"/>
      <w:b/>
      <w:bCs/>
      <w:sz w:val="20"/>
      <w:szCs w:val="20"/>
      <w:lang w:eastAsia="en-GB"/>
    </w:rPr>
  </w:style>
  <w:style w:type="paragraph" w:styleId="Header">
    <w:name w:val="header"/>
    <w:basedOn w:val="Normal"/>
    <w:link w:val="HeaderChar"/>
    <w:unhideWhenUsed/>
    <w:rsid w:val="00B85E9B"/>
    <w:pPr>
      <w:tabs>
        <w:tab w:val="center" w:pos="4513"/>
        <w:tab w:val="right" w:pos="9026"/>
      </w:tabs>
    </w:pPr>
  </w:style>
  <w:style w:type="character" w:customStyle="1" w:styleId="HeaderChar">
    <w:name w:val="Header Char"/>
    <w:basedOn w:val="DefaultParagraphFont"/>
    <w:link w:val="Header"/>
    <w:rsid w:val="00B85E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5E9B"/>
    <w:pPr>
      <w:tabs>
        <w:tab w:val="center" w:pos="4513"/>
        <w:tab w:val="right" w:pos="9026"/>
      </w:tabs>
    </w:pPr>
  </w:style>
  <w:style w:type="character" w:customStyle="1" w:styleId="FooterChar">
    <w:name w:val="Footer Char"/>
    <w:basedOn w:val="DefaultParagraphFont"/>
    <w:link w:val="Footer"/>
    <w:uiPriority w:val="99"/>
    <w:rsid w:val="00B85E9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EA5"/>
    <w:pPr>
      <w:spacing w:after="0" w:line="240" w:lineRule="auto"/>
    </w:pPr>
  </w:style>
  <w:style w:type="paragraph" w:styleId="ListParagraph">
    <w:name w:val="List Paragraph"/>
    <w:basedOn w:val="Normal"/>
    <w:uiPriority w:val="34"/>
    <w:qFormat/>
    <w:rsid w:val="00A52EA5"/>
    <w:pPr>
      <w:ind w:left="720"/>
      <w:contextualSpacing/>
    </w:pPr>
  </w:style>
  <w:style w:type="table" w:styleId="TableGrid">
    <w:name w:val="Table Grid"/>
    <w:basedOn w:val="TableNormal"/>
    <w:uiPriority w:val="59"/>
    <w:rsid w:val="00A5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2EA5"/>
    <w:rPr>
      <w:color w:val="0000FF" w:themeColor="hyperlink"/>
      <w:u w:val="single"/>
    </w:rPr>
  </w:style>
  <w:style w:type="paragraph" w:styleId="BalloonText">
    <w:name w:val="Balloon Text"/>
    <w:basedOn w:val="Normal"/>
    <w:link w:val="BalloonTextChar"/>
    <w:uiPriority w:val="99"/>
    <w:semiHidden/>
    <w:unhideWhenUsed/>
    <w:rsid w:val="00A52EA5"/>
    <w:rPr>
      <w:rFonts w:ascii="Tahoma" w:hAnsi="Tahoma" w:cs="Tahoma"/>
      <w:sz w:val="16"/>
      <w:szCs w:val="16"/>
    </w:rPr>
  </w:style>
  <w:style w:type="character" w:customStyle="1" w:styleId="BalloonTextChar">
    <w:name w:val="Balloon Text Char"/>
    <w:basedOn w:val="DefaultParagraphFont"/>
    <w:link w:val="BalloonText"/>
    <w:uiPriority w:val="99"/>
    <w:semiHidden/>
    <w:rsid w:val="00A52EA5"/>
    <w:rPr>
      <w:rFonts w:ascii="Tahoma" w:hAnsi="Tahoma" w:cs="Tahoma"/>
      <w:sz w:val="16"/>
      <w:szCs w:val="16"/>
    </w:rPr>
  </w:style>
  <w:style w:type="paragraph" w:customStyle="1" w:styleId="Default">
    <w:name w:val="Default"/>
    <w:rsid w:val="00954D5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71103"/>
    <w:rPr>
      <w:sz w:val="16"/>
      <w:szCs w:val="16"/>
    </w:rPr>
  </w:style>
  <w:style w:type="paragraph" w:styleId="CommentText">
    <w:name w:val="annotation text"/>
    <w:basedOn w:val="Normal"/>
    <w:link w:val="CommentTextChar"/>
    <w:uiPriority w:val="99"/>
    <w:semiHidden/>
    <w:unhideWhenUsed/>
    <w:rsid w:val="00671103"/>
    <w:rPr>
      <w:sz w:val="20"/>
      <w:szCs w:val="20"/>
    </w:rPr>
  </w:style>
  <w:style w:type="character" w:customStyle="1" w:styleId="CommentTextChar">
    <w:name w:val="Comment Text Char"/>
    <w:basedOn w:val="DefaultParagraphFont"/>
    <w:link w:val="CommentText"/>
    <w:uiPriority w:val="99"/>
    <w:semiHidden/>
    <w:rsid w:val="0067110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1103"/>
    <w:rPr>
      <w:b/>
      <w:bCs/>
    </w:rPr>
  </w:style>
  <w:style w:type="character" w:customStyle="1" w:styleId="CommentSubjectChar">
    <w:name w:val="Comment Subject Char"/>
    <w:basedOn w:val="CommentTextChar"/>
    <w:link w:val="CommentSubject"/>
    <w:uiPriority w:val="99"/>
    <w:semiHidden/>
    <w:rsid w:val="00671103"/>
    <w:rPr>
      <w:rFonts w:ascii="Times New Roman" w:eastAsia="Times New Roman" w:hAnsi="Times New Roman" w:cs="Times New Roman"/>
      <w:b/>
      <w:bCs/>
      <w:sz w:val="20"/>
      <w:szCs w:val="20"/>
      <w:lang w:eastAsia="en-GB"/>
    </w:rPr>
  </w:style>
  <w:style w:type="paragraph" w:styleId="Header">
    <w:name w:val="header"/>
    <w:basedOn w:val="Normal"/>
    <w:link w:val="HeaderChar"/>
    <w:unhideWhenUsed/>
    <w:rsid w:val="00B85E9B"/>
    <w:pPr>
      <w:tabs>
        <w:tab w:val="center" w:pos="4513"/>
        <w:tab w:val="right" w:pos="9026"/>
      </w:tabs>
    </w:pPr>
  </w:style>
  <w:style w:type="character" w:customStyle="1" w:styleId="HeaderChar">
    <w:name w:val="Header Char"/>
    <w:basedOn w:val="DefaultParagraphFont"/>
    <w:link w:val="Header"/>
    <w:rsid w:val="00B85E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5E9B"/>
    <w:pPr>
      <w:tabs>
        <w:tab w:val="center" w:pos="4513"/>
        <w:tab w:val="right" w:pos="9026"/>
      </w:tabs>
    </w:pPr>
  </w:style>
  <w:style w:type="character" w:customStyle="1" w:styleId="FooterChar">
    <w:name w:val="Footer Char"/>
    <w:basedOn w:val="DefaultParagraphFont"/>
    <w:link w:val="Footer"/>
    <w:uiPriority w:val="99"/>
    <w:rsid w:val="00B85E9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2337">
      <w:bodyDiv w:val="1"/>
      <w:marLeft w:val="0"/>
      <w:marRight w:val="0"/>
      <w:marTop w:val="0"/>
      <w:marBottom w:val="0"/>
      <w:divBdr>
        <w:top w:val="none" w:sz="0" w:space="0" w:color="auto"/>
        <w:left w:val="none" w:sz="0" w:space="0" w:color="auto"/>
        <w:bottom w:val="none" w:sz="0" w:space="0" w:color="auto"/>
        <w:right w:val="none" w:sz="0" w:space="0" w:color="auto"/>
      </w:divBdr>
    </w:div>
    <w:div w:id="1321158802">
      <w:bodyDiv w:val="1"/>
      <w:marLeft w:val="0"/>
      <w:marRight w:val="0"/>
      <w:marTop w:val="0"/>
      <w:marBottom w:val="0"/>
      <w:divBdr>
        <w:top w:val="none" w:sz="0" w:space="0" w:color="auto"/>
        <w:left w:val="none" w:sz="0" w:space="0" w:color="auto"/>
        <w:bottom w:val="none" w:sz="0" w:space="0" w:color="auto"/>
        <w:right w:val="none" w:sz="0" w:space="0" w:color="auto"/>
      </w:divBdr>
    </w:div>
    <w:div w:id="1880123035">
      <w:bodyDiv w:val="1"/>
      <w:marLeft w:val="0"/>
      <w:marRight w:val="0"/>
      <w:marTop w:val="0"/>
      <w:marBottom w:val="0"/>
      <w:divBdr>
        <w:top w:val="none" w:sz="0" w:space="0" w:color="auto"/>
        <w:left w:val="none" w:sz="0" w:space="0" w:color="auto"/>
        <w:bottom w:val="none" w:sz="0" w:space="0" w:color="auto"/>
        <w:right w:val="none" w:sz="0" w:space="0" w:color="auto"/>
      </w:divBdr>
    </w:div>
    <w:div w:id="1910919767">
      <w:bodyDiv w:val="1"/>
      <w:marLeft w:val="0"/>
      <w:marRight w:val="0"/>
      <w:marTop w:val="0"/>
      <w:marBottom w:val="0"/>
      <w:divBdr>
        <w:top w:val="none" w:sz="0" w:space="0" w:color="auto"/>
        <w:left w:val="none" w:sz="0" w:space="0" w:color="auto"/>
        <w:bottom w:val="none" w:sz="0" w:space="0" w:color="auto"/>
        <w:right w:val="none" w:sz="0" w:space="0" w:color="auto"/>
      </w:divBdr>
    </w:div>
    <w:div w:id="20944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image" Target="cid:image003.png@01D0B8AD.E3A52B90"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vid.holdstock@local.gov.uk" TargetMode="Externa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coverage</a:t>
            </a:r>
            <a:endParaRPr lang="en-GB"/>
          </a:p>
        </c:rich>
      </c:tx>
      <c:overlay val="0"/>
    </c:title>
    <c:autoTitleDeleted val="0"/>
    <c:plotArea>
      <c:layout/>
      <c:lineChart>
        <c:grouping val="standard"/>
        <c:varyColors val="0"/>
        <c:ser>
          <c:idx val="0"/>
          <c:order val="0"/>
          <c:tx>
            <c:strRef>
              <c:f>Sheet1!$B$1</c:f>
              <c:strCache>
                <c:ptCount val="1"/>
                <c:pt idx="0">
                  <c:v>Mentions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1381</c:v>
                </c:pt>
                <c:pt idx="1">
                  <c:v>2341</c:v>
                </c:pt>
                <c:pt idx="2">
                  <c:v>1678</c:v>
                </c:pt>
                <c:pt idx="3">
                  <c:v>927</c:v>
                </c:pt>
                <c:pt idx="4">
                  <c:v>1924</c:v>
                </c:pt>
                <c:pt idx="5">
                  <c:v>1878</c:v>
                </c:pt>
                <c:pt idx="6">
                  <c:v>1483</c:v>
                </c:pt>
                <c:pt idx="7">
                  <c:v>2037</c:v>
                </c:pt>
                <c:pt idx="8">
                  <c:v>2418</c:v>
                </c:pt>
                <c:pt idx="9">
                  <c:v>2440</c:v>
                </c:pt>
                <c:pt idx="10">
                  <c:v>1836</c:v>
                </c:pt>
                <c:pt idx="11">
                  <c:v>2287</c:v>
                </c:pt>
              </c:numCache>
            </c:numRef>
          </c:val>
          <c:smooth val="0"/>
        </c:ser>
        <c:ser>
          <c:idx val="1"/>
          <c:order val="1"/>
          <c:tx>
            <c:strRef>
              <c:f>Sheet1!$C$1</c:f>
              <c:strCache>
                <c:ptCount val="1"/>
                <c:pt idx="0">
                  <c:v>Mentions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4937</c:v>
                </c:pt>
                <c:pt idx="1">
                  <c:v>5920</c:v>
                </c:pt>
                <c:pt idx="2">
                  <c:v>2616</c:v>
                </c:pt>
                <c:pt idx="3">
                  <c:v>1085</c:v>
                </c:pt>
                <c:pt idx="4">
                  <c:v>1354</c:v>
                </c:pt>
                <c:pt idx="5">
                  <c:v>1860</c:v>
                </c:pt>
                <c:pt idx="6">
                  <c:v>3467</c:v>
                </c:pt>
                <c:pt idx="7">
                  <c:v>2427</c:v>
                </c:pt>
                <c:pt idx="8">
                  <c:v>2127</c:v>
                </c:pt>
                <c:pt idx="9">
                  <c:v>2651</c:v>
                </c:pt>
                <c:pt idx="10">
                  <c:v>2690</c:v>
                </c:pt>
                <c:pt idx="11">
                  <c:v>3180</c:v>
                </c:pt>
              </c:numCache>
            </c:numRef>
          </c:val>
          <c:smooth val="0"/>
        </c:ser>
        <c:ser>
          <c:idx val="2"/>
          <c:order val="2"/>
          <c:tx>
            <c:strRef>
              <c:f>Sheet1!$D$1</c:f>
              <c:strCache>
                <c:ptCount val="1"/>
                <c:pt idx="0">
                  <c:v>Mentions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2298</c:v>
                </c:pt>
                <c:pt idx="1">
                  <c:v>2298</c:v>
                </c:pt>
                <c:pt idx="2">
                  <c:v>2131</c:v>
                </c:pt>
              </c:numCache>
            </c:numRef>
          </c:val>
          <c:smooth val="0"/>
        </c:ser>
        <c:dLbls>
          <c:showLegendKey val="0"/>
          <c:showVal val="0"/>
          <c:showCatName val="0"/>
          <c:showSerName val="0"/>
          <c:showPercent val="0"/>
          <c:showBubbleSize val="0"/>
        </c:dLbls>
        <c:marker val="1"/>
        <c:smooth val="0"/>
        <c:axId val="104005632"/>
        <c:axId val="105416960"/>
      </c:lineChart>
      <c:catAx>
        <c:axId val="104005632"/>
        <c:scaling>
          <c:orientation val="minMax"/>
        </c:scaling>
        <c:delete val="0"/>
        <c:axPos val="b"/>
        <c:majorTickMark val="none"/>
        <c:minorTickMark val="none"/>
        <c:tickLblPos val="nextTo"/>
        <c:crossAx val="105416960"/>
        <c:crosses val="autoZero"/>
        <c:auto val="1"/>
        <c:lblAlgn val="ctr"/>
        <c:lblOffset val="100"/>
        <c:noMultiLvlLbl val="0"/>
      </c:catAx>
      <c:valAx>
        <c:axId val="105416960"/>
        <c:scaling>
          <c:orientation val="minMax"/>
        </c:scaling>
        <c:delete val="0"/>
        <c:axPos val="l"/>
        <c:majorGridlines/>
        <c:numFmt formatCode="General" sourceLinked="1"/>
        <c:majorTickMark val="none"/>
        <c:minorTickMark val="none"/>
        <c:tickLblPos val="nextTo"/>
        <c:crossAx val="104005632"/>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Balance</a:t>
            </a:r>
            <a:r>
              <a:rPr lang="en-GB" baseline="0"/>
              <a:t> of coverage by portfolio</a:t>
            </a:r>
            <a:endParaRPr lang="en-GB"/>
          </a:p>
        </c:rich>
      </c:tx>
      <c:overlay val="0"/>
    </c:title>
    <c:autoTitleDeleted val="0"/>
    <c:plotArea>
      <c:layout/>
      <c:barChart>
        <c:barDir val="col"/>
        <c:grouping val="stacked"/>
        <c:varyColors val="0"/>
        <c:ser>
          <c:idx val="0"/>
          <c:order val="0"/>
          <c:tx>
            <c:strRef>
              <c:f>Sheet1!$B$1</c:f>
              <c:strCache>
                <c:ptCount val="1"/>
                <c:pt idx="0">
                  <c:v>Positive</c:v>
                </c:pt>
              </c:strCache>
            </c:strRef>
          </c:tx>
          <c:invertIfNegative val="0"/>
          <c:cat>
            <c:strRef>
              <c:f>Sheet1!$A$2:$A$14</c:f>
              <c:strCache>
                <c:ptCount val="13"/>
                <c:pt idx="0">
                  <c:v>CYP</c:v>
                </c:pt>
                <c:pt idx="1">
                  <c:v>CS</c:v>
                </c:pt>
                <c:pt idx="2">
                  <c:v>CWB</c:v>
                </c:pt>
                <c:pt idx="3">
                  <c:v>CTS</c:v>
                </c:pt>
                <c:pt idx="4">
                  <c:v>E&amp;T</c:v>
                </c:pt>
                <c:pt idx="5">
                  <c:v>EHP</c:v>
                </c:pt>
                <c:pt idx="6">
                  <c:v>FIN</c:v>
                </c:pt>
                <c:pt idx="7">
                  <c:v>IMP</c:v>
                </c:pt>
                <c:pt idx="8">
                  <c:v>WORK</c:v>
                </c:pt>
                <c:pt idx="9">
                  <c:v>LOCAL</c:v>
                </c:pt>
                <c:pt idx="10">
                  <c:v>EEHT</c:v>
                </c:pt>
                <c:pt idx="11">
                  <c:v>RES</c:v>
                </c:pt>
                <c:pt idx="12">
                  <c:v>PPL</c:v>
                </c:pt>
              </c:strCache>
            </c:strRef>
          </c:cat>
          <c:val>
            <c:numRef>
              <c:f>Sheet1!$B$2:$B$14</c:f>
              <c:numCache>
                <c:formatCode>General</c:formatCode>
                <c:ptCount val="13"/>
                <c:pt idx="0">
                  <c:v>296</c:v>
                </c:pt>
                <c:pt idx="1">
                  <c:v>97</c:v>
                </c:pt>
                <c:pt idx="2">
                  <c:v>204</c:v>
                </c:pt>
                <c:pt idx="3">
                  <c:v>4</c:v>
                </c:pt>
                <c:pt idx="4">
                  <c:v>100</c:v>
                </c:pt>
                <c:pt idx="5">
                  <c:v>35</c:v>
                </c:pt>
                <c:pt idx="6">
                  <c:v>50</c:v>
                </c:pt>
                <c:pt idx="7">
                  <c:v>50</c:v>
                </c:pt>
                <c:pt idx="8">
                  <c:v>28</c:v>
                </c:pt>
                <c:pt idx="9">
                  <c:v>45</c:v>
                </c:pt>
                <c:pt idx="10">
                  <c:v>119</c:v>
                </c:pt>
                <c:pt idx="11">
                  <c:v>140</c:v>
                </c:pt>
                <c:pt idx="12">
                  <c:v>1</c:v>
                </c:pt>
              </c:numCache>
            </c:numRef>
          </c:val>
        </c:ser>
        <c:ser>
          <c:idx val="1"/>
          <c:order val="1"/>
          <c:tx>
            <c:strRef>
              <c:f>Sheet1!$C$1</c:f>
              <c:strCache>
                <c:ptCount val="1"/>
                <c:pt idx="0">
                  <c:v>Negative</c:v>
                </c:pt>
              </c:strCache>
            </c:strRef>
          </c:tx>
          <c:invertIfNegative val="0"/>
          <c:cat>
            <c:strRef>
              <c:f>Sheet1!$A$2:$A$14</c:f>
              <c:strCache>
                <c:ptCount val="13"/>
                <c:pt idx="0">
                  <c:v>CYP</c:v>
                </c:pt>
                <c:pt idx="1">
                  <c:v>CS</c:v>
                </c:pt>
                <c:pt idx="2">
                  <c:v>CWB</c:v>
                </c:pt>
                <c:pt idx="3">
                  <c:v>CTS</c:v>
                </c:pt>
                <c:pt idx="4">
                  <c:v>E&amp;T</c:v>
                </c:pt>
                <c:pt idx="5">
                  <c:v>EHP</c:v>
                </c:pt>
                <c:pt idx="6">
                  <c:v>FIN</c:v>
                </c:pt>
                <c:pt idx="7">
                  <c:v>IMP</c:v>
                </c:pt>
                <c:pt idx="8">
                  <c:v>WORK</c:v>
                </c:pt>
                <c:pt idx="9">
                  <c:v>LOCAL</c:v>
                </c:pt>
                <c:pt idx="10">
                  <c:v>EEHT</c:v>
                </c:pt>
                <c:pt idx="11">
                  <c:v>RES</c:v>
                </c:pt>
                <c:pt idx="12">
                  <c:v>PPL</c:v>
                </c:pt>
              </c:strCache>
            </c:strRef>
          </c:cat>
          <c:val>
            <c:numRef>
              <c:f>Sheet1!$C$2:$C$14</c:f>
              <c:numCache>
                <c:formatCode>General</c:formatCode>
                <c:ptCount val="13"/>
                <c:pt idx="0">
                  <c:v>50</c:v>
                </c:pt>
                <c:pt idx="1">
                  <c:v>8</c:v>
                </c:pt>
                <c:pt idx="2">
                  <c:v>33</c:v>
                </c:pt>
                <c:pt idx="3">
                  <c:v>2</c:v>
                </c:pt>
                <c:pt idx="4">
                  <c:v>44</c:v>
                </c:pt>
                <c:pt idx="5">
                  <c:v>9</c:v>
                </c:pt>
                <c:pt idx="6">
                  <c:v>5</c:v>
                </c:pt>
                <c:pt idx="7">
                  <c:v>6</c:v>
                </c:pt>
                <c:pt idx="8">
                  <c:v>18</c:v>
                </c:pt>
                <c:pt idx="9">
                  <c:v>0</c:v>
                </c:pt>
                <c:pt idx="10">
                  <c:v>37</c:v>
                </c:pt>
                <c:pt idx="11">
                  <c:v>10</c:v>
                </c:pt>
                <c:pt idx="12">
                  <c:v>0</c:v>
                </c:pt>
              </c:numCache>
            </c:numRef>
          </c:val>
        </c:ser>
        <c:dLbls>
          <c:showLegendKey val="0"/>
          <c:showVal val="0"/>
          <c:showCatName val="0"/>
          <c:showSerName val="0"/>
          <c:showPercent val="0"/>
          <c:showBubbleSize val="0"/>
        </c:dLbls>
        <c:gapWidth val="95"/>
        <c:overlap val="100"/>
        <c:axId val="133923968"/>
        <c:axId val="133925504"/>
      </c:barChart>
      <c:catAx>
        <c:axId val="133923968"/>
        <c:scaling>
          <c:orientation val="minMax"/>
        </c:scaling>
        <c:delete val="0"/>
        <c:axPos val="b"/>
        <c:majorTickMark val="none"/>
        <c:minorTickMark val="none"/>
        <c:tickLblPos val="nextTo"/>
        <c:crossAx val="133925504"/>
        <c:crosses val="autoZero"/>
        <c:auto val="1"/>
        <c:lblAlgn val="ctr"/>
        <c:lblOffset val="100"/>
        <c:noMultiLvlLbl val="0"/>
      </c:catAx>
      <c:valAx>
        <c:axId val="133925504"/>
        <c:scaling>
          <c:orientation val="minMax"/>
        </c:scaling>
        <c:delete val="1"/>
        <c:axPos val="l"/>
        <c:majorGridlines/>
        <c:numFmt formatCode="General" sourceLinked="1"/>
        <c:majorTickMark val="none"/>
        <c:minorTickMark val="none"/>
        <c:tickLblPos val="nextTo"/>
        <c:crossAx val="1339239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Lbls>
            <c:showLegendKey val="0"/>
            <c:showVal val="1"/>
            <c:showCatName val="0"/>
            <c:showSerName val="0"/>
            <c:showPercent val="0"/>
            <c:showBubbleSize val="0"/>
            <c:showLeaderLines val="1"/>
          </c:dLbls>
          <c:cat>
            <c:strRef>
              <c:f>Sheet1!$A$2:$A$9</c:f>
              <c:strCache>
                <c:ptCount val="8"/>
                <c:pt idx="0">
                  <c:v>Children and Young People</c:v>
                </c:pt>
                <c:pt idx="1">
                  <c:v>Community Safety</c:v>
                </c:pt>
                <c:pt idx="2">
                  <c:v>Culture, Tourism and Sport</c:v>
                </c:pt>
                <c:pt idx="3">
                  <c:v>Economy and Transport</c:v>
                </c:pt>
                <c:pt idx="4">
                  <c:v>Environment, Planning and Housing</c:v>
                </c:pt>
                <c:pt idx="5">
                  <c:v>Finance</c:v>
                </c:pt>
                <c:pt idx="6">
                  <c:v>Health and Wellbeing and Adult Social Care</c:v>
                </c:pt>
                <c:pt idx="7">
                  <c:v>Devolution</c:v>
                </c:pt>
              </c:strCache>
            </c:strRef>
          </c:cat>
          <c:val>
            <c:numRef>
              <c:f>Sheet1!$B$2:$B$9</c:f>
              <c:numCache>
                <c:formatCode>0%</c:formatCode>
                <c:ptCount val="8"/>
                <c:pt idx="0">
                  <c:v>0.18</c:v>
                </c:pt>
                <c:pt idx="1">
                  <c:v>0.17</c:v>
                </c:pt>
                <c:pt idx="3">
                  <c:v>0.08</c:v>
                </c:pt>
                <c:pt idx="4">
                  <c:v>0.13</c:v>
                </c:pt>
                <c:pt idx="5">
                  <c:v>0.2</c:v>
                </c:pt>
                <c:pt idx="6">
                  <c:v>0.13</c:v>
                </c:pt>
                <c:pt idx="7">
                  <c:v>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721001020705748"/>
          <c:y val="0.16646262967129108"/>
          <c:w val="0.35278998979294257"/>
          <c:h val="0.83346989235041269"/>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MPs</c:v>
                </c:pt>
              </c:strCache>
            </c:strRef>
          </c:tx>
          <c:invertIfNegative val="0"/>
          <c:cat>
            <c:strRef>
              <c:f>Sheet1!$A$2:$A$7</c:f>
              <c:strCache>
                <c:ptCount val="6"/>
                <c:pt idx="0">
                  <c:v>Pensions Regulator</c:v>
                </c:pt>
                <c:pt idx="1">
                  <c:v>Care Quality Commission</c:v>
                </c:pt>
                <c:pt idx="2">
                  <c:v>Charity Commission</c:v>
                </c:pt>
                <c:pt idx="3">
                  <c:v>Electoral Commission</c:v>
                </c:pt>
                <c:pt idx="4">
                  <c:v>Local Government Association</c:v>
                </c:pt>
                <c:pt idx="5">
                  <c:v>CBI</c:v>
                </c:pt>
              </c:strCache>
            </c:strRef>
          </c:cat>
          <c:val>
            <c:numRef>
              <c:f>Sheet1!$B$2:$B$7</c:f>
              <c:numCache>
                <c:formatCode>0%</c:formatCode>
                <c:ptCount val="6"/>
                <c:pt idx="0">
                  <c:v>0.1</c:v>
                </c:pt>
                <c:pt idx="1">
                  <c:v>0.33</c:v>
                </c:pt>
                <c:pt idx="2">
                  <c:v>0.28000000000000003</c:v>
                </c:pt>
                <c:pt idx="3">
                  <c:v>0.46</c:v>
                </c:pt>
                <c:pt idx="4">
                  <c:v>0.55000000000000004</c:v>
                </c:pt>
                <c:pt idx="5">
                  <c:v>0.51</c:v>
                </c:pt>
              </c:numCache>
            </c:numRef>
          </c:val>
        </c:ser>
        <c:ser>
          <c:idx val="1"/>
          <c:order val="1"/>
          <c:tx>
            <c:strRef>
              <c:f>Sheet1!$C$1</c:f>
              <c:strCache>
                <c:ptCount val="1"/>
                <c:pt idx="0">
                  <c:v>Peers</c:v>
                </c:pt>
              </c:strCache>
            </c:strRef>
          </c:tx>
          <c:invertIfNegative val="0"/>
          <c:cat>
            <c:strRef>
              <c:f>Sheet1!$A$2:$A$7</c:f>
              <c:strCache>
                <c:ptCount val="6"/>
                <c:pt idx="0">
                  <c:v>Pensions Regulator</c:v>
                </c:pt>
                <c:pt idx="1">
                  <c:v>Care Quality Commission</c:v>
                </c:pt>
                <c:pt idx="2">
                  <c:v>Charity Commission</c:v>
                </c:pt>
                <c:pt idx="3">
                  <c:v>Electoral Commission</c:v>
                </c:pt>
                <c:pt idx="4">
                  <c:v>Local Government Association</c:v>
                </c:pt>
                <c:pt idx="5">
                  <c:v>CBI</c:v>
                </c:pt>
              </c:strCache>
            </c:strRef>
          </c:cat>
          <c:val>
            <c:numRef>
              <c:f>Sheet1!$C$2:$C$7</c:f>
              <c:numCache>
                <c:formatCode>0%</c:formatCode>
                <c:ptCount val="6"/>
                <c:pt idx="0">
                  <c:v>0.22</c:v>
                </c:pt>
                <c:pt idx="1">
                  <c:v>0.32</c:v>
                </c:pt>
                <c:pt idx="2">
                  <c:v>0.48</c:v>
                </c:pt>
                <c:pt idx="3">
                  <c:v>0.53</c:v>
                </c:pt>
                <c:pt idx="4">
                  <c:v>0.54</c:v>
                </c:pt>
                <c:pt idx="5">
                  <c:v>0.57999999999999996</c:v>
                </c:pt>
              </c:numCache>
            </c:numRef>
          </c:val>
        </c:ser>
        <c:dLbls>
          <c:showLegendKey val="0"/>
          <c:showVal val="0"/>
          <c:showCatName val="0"/>
          <c:showSerName val="0"/>
          <c:showPercent val="0"/>
          <c:showBubbleSize val="0"/>
        </c:dLbls>
        <c:gapWidth val="150"/>
        <c:axId val="139066752"/>
        <c:axId val="140121216"/>
      </c:barChart>
      <c:catAx>
        <c:axId val="139066752"/>
        <c:scaling>
          <c:orientation val="minMax"/>
        </c:scaling>
        <c:delete val="0"/>
        <c:axPos val="l"/>
        <c:majorTickMark val="out"/>
        <c:minorTickMark val="none"/>
        <c:tickLblPos val="nextTo"/>
        <c:crossAx val="140121216"/>
        <c:crosses val="autoZero"/>
        <c:auto val="1"/>
        <c:lblAlgn val="ctr"/>
        <c:lblOffset val="100"/>
        <c:noMultiLvlLbl val="0"/>
      </c:catAx>
      <c:valAx>
        <c:axId val="140121216"/>
        <c:scaling>
          <c:orientation val="minMax"/>
        </c:scaling>
        <c:delete val="0"/>
        <c:axPos val="b"/>
        <c:majorGridlines/>
        <c:numFmt formatCode="0%" sourceLinked="1"/>
        <c:majorTickMark val="out"/>
        <c:minorTickMark val="none"/>
        <c:tickLblPos val="nextTo"/>
        <c:crossAx val="13906675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dLbls>
            <c:showLegendKey val="0"/>
            <c:showVal val="1"/>
            <c:showCatName val="0"/>
            <c:showSerName val="0"/>
            <c:showPercent val="0"/>
            <c:showBubbleSize val="0"/>
            <c:showLeaderLines val="1"/>
          </c:dLbls>
          <c:cat>
            <c:strRef>
              <c:f>Sheet1!$A$2:$A$9</c:f>
              <c:strCache>
                <c:ptCount val="8"/>
                <c:pt idx="0">
                  <c:v>Children and Young People</c:v>
                </c:pt>
                <c:pt idx="1">
                  <c:v>Community Safety</c:v>
                </c:pt>
                <c:pt idx="2">
                  <c:v>Culture, Tourism and Sport</c:v>
                </c:pt>
                <c:pt idx="3">
                  <c:v>Economy and Transport</c:v>
                </c:pt>
                <c:pt idx="4">
                  <c:v>Environment, Planning and Housing</c:v>
                </c:pt>
                <c:pt idx="5">
                  <c:v>Finance</c:v>
                </c:pt>
                <c:pt idx="6">
                  <c:v>Health and Wellbeing and Adult Social Care</c:v>
                </c:pt>
                <c:pt idx="7">
                  <c:v>Devolution</c:v>
                </c:pt>
              </c:strCache>
            </c:strRef>
          </c:cat>
          <c:val>
            <c:numRef>
              <c:f>Sheet1!$B$2:$B$9</c:f>
              <c:numCache>
                <c:formatCode>0%</c:formatCode>
                <c:ptCount val="8"/>
                <c:pt idx="0">
                  <c:v>0.27</c:v>
                </c:pt>
                <c:pt idx="1">
                  <c:v>0.04</c:v>
                </c:pt>
                <c:pt idx="2">
                  <c:v>0.08</c:v>
                </c:pt>
                <c:pt idx="3">
                  <c:v>0.08</c:v>
                </c:pt>
                <c:pt idx="4">
                  <c:v>0.27</c:v>
                </c:pt>
                <c:pt idx="6">
                  <c:v>0.12</c:v>
                </c:pt>
                <c:pt idx="7">
                  <c:v>0.15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159580052493441"/>
          <c:y val="8.2200040980007605E-2"/>
          <c:w val="0.43840416257282427"/>
          <c:h val="0.87814692308442854"/>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Local.gov.uk website visitors</c:v>
                </c:pt>
              </c:strCache>
            </c:strRef>
          </c:tx>
          <c:dLbls>
            <c:dLbl>
              <c:idx val="0"/>
              <c:showLegendKey val="0"/>
              <c:showVal val="0"/>
              <c:showCatName val="0"/>
              <c:showSerName val="0"/>
              <c:showPercent val="1"/>
              <c:showBubbleSize val="0"/>
            </c:dLbl>
            <c:dLbl>
              <c:idx val="1"/>
              <c:showLegendKey val="0"/>
              <c:showVal val="0"/>
              <c:showCatName val="0"/>
              <c:showSerName val="0"/>
              <c:showPercent val="1"/>
              <c:showBubbleSize val="0"/>
            </c:dLbl>
            <c:showLegendKey val="0"/>
            <c:showVal val="1"/>
            <c:showCatName val="0"/>
            <c:showSerName val="0"/>
            <c:showPercent val="1"/>
            <c:showBubbleSize val="0"/>
            <c:showLeaderLines val="1"/>
          </c:dLbls>
          <c:cat>
            <c:strRef>
              <c:f>Sheet1!$A$2:$A$3</c:f>
              <c:strCache>
                <c:ptCount val="2"/>
                <c:pt idx="0">
                  <c:v>New Visitor </c:v>
                </c:pt>
                <c:pt idx="1">
                  <c:v>Returning Visitor </c:v>
                </c:pt>
              </c:strCache>
            </c:strRef>
          </c:cat>
          <c:val>
            <c:numRef>
              <c:f>Sheet1!$B$2:$B$3</c:f>
              <c:numCache>
                <c:formatCode>General</c:formatCode>
                <c:ptCount val="2"/>
                <c:pt idx="0">
                  <c:v>56.7</c:v>
                </c:pt>
                <c:pt idx="1">
                  <c:v>43.3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Increase in twitter followers</a:t>
            </a:r>
          </a:p>
        </c:rich>
      </c:tx>
      <c:overlay val="0"/>
    </c:title>
    <c:autoTitleDeleted val="0"/>
    <c:plotArea>
      <c:layout/>
      <c:lineChart>
        <c:grouping val="standard"/>
        <c:varyColors val="0"/>
        <c:ser>
          <c:idx val="0"/>
          <c:order val="0"/>
          <c:tx>
            <c:strRef>
              <c:f>Sheet1!$B$1</c:f>
              <c:strCache>
                <c:ptCount val="1"/>
                <c:pt idx="0">
                  <c:v>Column1</c:v>
                </c:pt>
              </c:strCache>
            </c:strRef>
          </c:tx>
          <c:cat>
            <c:strRef>
              <c:f>Sheet1!$A$2:$A$14</c:f>
              <c:strCache>
                <c:ptCount val="13"/>
                <c:pt idx="0">
                  <c:v>March </c:v>
                </c:pt>
                <c:pt idx="1">
                  <c:v>April </c:v>
                </c:pt>
                <c:pt idx="2">
                  <c:v>May </c:v>
                </c:pt>
                <c:pt idx="3">
                  <c:v>June </c:v>
                </c:pt>
                <c:pt idx="4">
                  <c:v>July </c:v>
                </c:pt>
                <c:pt idx="5">
                  <c:v>August </c:v>
                </c:pt>
                <c:pt idx="6">
                  <c:v>September </c:v>
                </c:pt>
                <c:pt idx="7">
                  <c:v>October </c:v>
                </c:pt>
                <c:pt idx="8">
                  <c:v>November </c:v>
                </c:pt>
                <c:pt idx="9">
                  <c:v>December </c:v>
                </c:pt>
                <c:pt idx="10">
                  <c:v>January </c:v>
                </c:pt>
                <c:pt idx="11">
                  <c:v>February </c:v>
                </c:pt>
                <c:pt idx="12">
                  <c:v>March </c:v>
                </c:pt>
              </c:strCache>
            </c:strRef>
          </c:cat>
          <c:val>
            <c:numRef>
              <c:f>Sheet1!$B$2:$B$14</c:f>
              <c:numCache>
                <c:formatCode>General</c:formatCode>
                <c:ptCount val="13"/>
                <c:pt idx="0">
                  <c:v>7869</c:v>
                </c:pt>
                <c:pt idx="1">
                  <c:v>8075</c:v>
                </c:pt>
                <c:pt idx="2">
                  <c:v>8310</c:v>
                </c:pt>
                <c:pt idx="3">
                  <c:v>8519</c:v>
                </c:pt>
                <c:pt idx="4">
                  <c:v>8848</c:v>
                </c:pt>
                <c:pt idx="5">
                  <c:v>9003</c:v>
                </c:pt>
                <c:pt idx="6">
                  <c:v>9239</c:v>
                </c:pt>
                <c:pt idx="7">
                  <c:v>9530</c:v>
                </c:pt>
                <c:pt idx="8">
                  <c:v>9870</c:v>
                </c:pt>
                <c:pt idx="9">
                  <c:v>10056</c:v>
                </c:pt>
                <c:pt idx="10">
                  <c:v>10421</c:v>
                </c:pt>
                <c:pt idx="11">
                  <c:v>10601</c:v>
                </c:pt>
                <c:pt idx="12">
                  <c:v>10922</c:v>
                </c:pt>
              </c:numCache>
            </c:numRef>
          </c:val>
          <c:smooth val="0"/>
        </c:ser>
        <c:dLbls>
          <c:showLegendKey val="0"/>
          <c:showVal val="0"/>
          <c:showCatName val="0"/>
          <c:showSerName val="0"/>
          <c:showPercent val="0"/>
          <c:showBubbleSize val="0"/>
        </c:dLbls>
        <c:marker val="1"/>
        <c:smooth val="0"/>
        <c:axId val="162613888"/>
        <c:axId val="162627968"/>
      </c:lineChart>
      <c:catAx>
        <c:axId val="162613888"/>
        <c:scaling>
          <c:orientation val="minMax"/>
        </c:scaling>
        <c:delete val="0"/>
        <c:axPos val="b"/>
        <c:majorTickMark val="out"/>
        <c:minorTickMark val="none"/>
        <c:tickLblPos val="nextTo"/>
        <c:crossAx val="162627968"/>
        <c:crosses val="autoZero"/>
        <c:auto val="1"/>
        <c:lblAlgn val="ctr"/>
        <c:lblOffset val="100"/>
        <c:noMultiLvlLbl val="0"/>
      </c:catAx>
      <c:valAx>
        <c:axId val="162627968"/>
        <c:scaling>
          <c:orientation val="minMax"/>
        </c:scaling>
        <c:delete val="0"/>
        <c:axPos val="l"/>
        <c:majorGridlines/>
        <c:numFmt formatCode="General" sourceLinked="1"/>
        <c:majorTickMark val="out"/>
        <c:minorTickMark val="none"/>
        <c:tickLblPos val="nextTo"/>
        <c:crossAx val="162613888"/>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Children &amp; Young Peole </c:v>
                </c:pt>
              </c:strCache>
            </c:strRef>
          </c:tx>
          <c:invertIfNegative val="0"/>
          <c:cat>
            <c:strRef>
              <c:f>Sheet1!$A$2</c:f>
              <c:strCache>
                <c:ptCount val="1"/>
                <c:pt idx="0">
                  <c:v>Subscribers</c:v>
                </c:pt>
              </c:strCache>
            </c:strRef>
          </c:cat>
          <c:val>
            <c:numRef>
              <c:f>Sheet1!$B$2</c:f>
              <c:numCache>
                <c:formatCode>General</c:formatCode>
                <c:ptCount val="1"/>
                <c:pt idx="0">
                  <c:v>11436</c:v>
                </c:pt>
              </c:numCache>
            </c:numRef>
          </c:val>
        </c:ser>
        <c:ser>
          <c:idx val="1"/>
          <c:order val="1"/>
          <c:tx>
            <c:strRef>
              <c:f>Sheet1!$C$1</c:f>
              <c:strCache>
                <c:ptCount val="1"/>
                <c:pt idx="0">
                  <c:v>Community Safety</c:v>
                </c:pt>
              </c:strCache>
            </c:strRef>
          </c:tx>
          <c:invertIfNegative val="0"/>
          <c:cat>
            <c:strRef>
              <c:f>Sheet1!$A$2</c:f>
              <c:strCache>
                <c:ptCount val="1"/>
                <c:pt idx="0">
                  <c:v>Subscribers</c:v>
                </c:pt>
              </c:strCache>
            </c:strRef>
          </c:cat>
          <c:val>
            <c:numRef>
              <c:f>Sheet1!$C$2</c:f>
              <c:numCache>
                <c:formatCode>General</c:formatCode>
                <c:ptCount val="1"/>
                <c:pt idx="0">
                  <c:v>4421</c:v>
                </c:pt>
              </c:numCache>
            </c:numRef>
          </c:val>
        </c:ser>
        <c:ser>
          <c:idx val="2"/>
          <c:order val="2"/>
          <c:tx>
            <c:strRef>
              <c:f>Sheet1!$D$1</c:f>
              <c:strCache>
                <c:ptCount val="1"/>
                <c:pt idx="0">
                  <c:v>Culture, Tourism &amp; Sport </c:v>
                </c:pt>
              </c:strCache>
            </c:strRef>
          </c:tx>
          <c:invertIfNegative val="0"/>
          <c:cat>
            <c:strRef>
              <c:f>Sheet1!$A$2</c:f>
              <c:strCache>
                <c:ptCount val="1"/>
                <c:pt idx="0">
                  <c:v>Subscribers</c:v>
                </c:pt>
              </c:strCache>
            </c:strRef>
          </c:cat>
          <c:val>
            <c:numRef>
              <c:f>Sheet1!$D$2</c:f>
              <c:numCache>
                <c:formatCode>General</c:formatCode>
                <c:ptCount val="1"/>
                <c:pt idx="0">
                  <c:v>2494</c:v>
                </c:pt>
              </c:numCache>
            </c:numRef>
          </c:val>
        </c:ser>
        <c:ser>
          <c:idx val="3"/>
          <c:order val="3"/>
          <c:tx>
            <c:strRef>
              <c:f>Sheet1!$E$1</c:f>
              <c:strCache>
                <c:ptCount val="1"/>
                <c:pt idx="0">
                  <c:v>Environment, Economy, Housing &amp; Transport</c:v>
                </c:pt>
              </c:strCache>
            </c:strRef>
          </c:tx>
          <c:invertIfNegative val="0"/>
          <c:cat>
            <c:strRef>
              <c:f>Sheet1!$A$2</c:f>
              <c:strCache>
                <c:ptCount val="1"/>
                <c:pt idx="0">
                  <c:v>Subscribers</c:v>
                </c:pt>
              </c:strCache>
            </c:strRef>
          </c:cat>
          <c:val>
            <c:numRef>
              <c:f>Sheet1!$E$2</c:f>
              <c:numCache>
                <c:formatCode>General</c:formatCode>
                <c:ptCount val="1"/>
                <c:pt idx="0">
                  <c:v>6211</c:v>
                </c:pt>
              </c:numCache>
            </c:numRef>
          </c:val>
        </c:ser>
        <c:ser>
          <c:idx val="4"/>
          <c:order val="4"/>
          <c:tx>
            <c:strRef>
              <c:f>Sheet1!$F$1</c:f>
              <c:strCache>
                <c:ptCount val="1"/>
                <c:pt idx="0">
                  <c:v>Finance</c:v>
                </c:pt>
              </c:strCache>
            </c:strRef>
          </c:tx>
          <c:invertIfNegative val="0"/>
          <c:cat>
            <c:strRef>
              <c:f>Sheet1!$A$2</c:f>
              <c:strCache>
                <c:ptCount val="1"/>
                <c:pt idx="0">
                  <c:v>Subscribers</c:v>
                </c:pt>
              </c:strCache>
            </c:strRef>
          </c:cat>
          <c:val>
            <c:numRef>
              <c:f>Sheet1!$F$2</c:f>
              <c:numCache>
                <c:formatCode>General</c:formatCode>
                <c:ptCount val="1"/>
                <c:pt idx="0">
                  <c:v>4130</c:v>
                </c:pt>
              </c:numCache>
            </c:numRef>
          </c:val>
        </c:ser>
        <c:ser>
          <c:idx val="5"/>
          <c:order val="5"/>
          <c:tx>
            <c:strRef>
              <c:f>Sheet1!$G$1</c:f>
              <c:strCache>
                <c:ptCount val="1"/>
                <c:pt idx="0">
                  <c:v>Health, Adult Social Care &amp; Aging </c:v>
                </c:pt>
              </c:strCache>
            </c:strRef>
          </c:tx>
          <c:invertIfNegative val="0"/>
          <c:cat>
            <c:strRef>
              <c:f>Sheet1!$A$2</c:f>
              <c:strCache>
                <c:ptCount val="1"/>
                <c:pt idx="0">
                  <c:v>Subscribers</c:v>
                </c:pt>
              </c:strCache>
            </c:strRef>
          </c:cat>
          <c:val>
            <c:numRef>
              <c:f>Sheet1!$G$2</c:f>
              <c:numCache>
                <c:formatCode>General</c:formatCode>
                <c:ptCount val="1"/>
                <c:pt idx="0">
                  <c:v>10032</c:v>
                </c:pt>
              </c:numCache>
            </c:numRef>
          </c:val>
        </c:ser>
        <c:ser>
          <c:idx val="6"/>
          <c:order val="6"/>
          <c:tx>
            <c:strRef>
              <c:f>Sheet1!$H$1</c:f>
              <c:strCache>
                <c:ptCount val="1"/>
                <c:pt idx="0">
                  <c:v>Improvement </c:v>
                </c:pt>
              </c:strCache>
            </c:strRef>
          </c:tx>
          <c:invertIfNegative val="0"/>
          <c:cat>
            <c:strRef>
              <c:f>Sheet1!$A$2</c:f>
              <c:strCache>
                <c:ptCount val="1"/>
                <c:pt idx="0">
                  <c:v>Subscribers</c:v>
                </c:pt>
              </c:strCache>
            </c:strRef>
          </c:cat>
          <c:val>
            <c:numRef>
              <c:f>Sheet1!$H$2</c:f>
              <c:numCache>
                <c:formatCode>General</c:formatCode>
                <c:ptCount val="1"/>
                <c:pt idx="0">
                  <c:v>21175</c:v>
                </c:pt>
              </c:numCache>
            </c:numRef>
          </c:val>
        </c:ser>
        <c:ser>
          <c:idx val="7"/>
          <c:order val="7"/>
          <c:tx>
            <c:strRef>
              <c:f>Sheet1!$I$1</c:f>
              <c:strCache>
                <c:ptCount val="1"/>
                <c:pt idx="0">
                  <c:v>Workforce</c:v>
                </c:pt>
              </c:strCache>
            </c:strRef>
          </c:tx>
          <c:invertIfNegative val="0"/>
          <c:cat>
            <c:strRef>
              <c:f>Sheet1!$A$2</c:f>
              <c:strCache>
                <c:ptCount val="1"/>
                <c:pt idx="0">
                  <c:v>Subscribers</c:v>
                </c:pt>
              </c:strCache>
            </c:strRef>
          </c:cat>
          <c:val>
            <c:numRef>
              <c:f>Sheet1!$I$2</c:f>
              <c:numCache>
                <c:formatCode>General</c:formatCode>
                <c:ptCount val="1"/>
                <c:pt idx="0">
                  <c:v>17819</c:v>
                </c:pt>
              </c:numCache>
            </c:numRef>
          </c:val>
        </c:ser>
        <c:ser>
          <c:idx val="8"/>
          <c:order val="8"/>
          <c:tx>
            <c:strRef>
              <c:f>Sheet1!$J$1</c:f>
              <c:strCache>
                <c:ptCount val="1"/>
                <c:pt idx="0">
                  <c:v>Research </c:v>
                </c:pt>
              </c:strCache>
            </c:strRef>
          </c:tx>
          <c:invertIfNegative val="0"/>
          <c:cat>
            <c:strRef>
              <c:f>Sheet1!$A$2</c:f>
              <c:strCache>
                <c:ptCount val="1"/>
                <c:pt idx="0">
                  <c:v>Subscribers</c:v>
                </c:pt>
              </c:strCache>
            </c:strRef>
          </c:cat>
          <c:val>
            <c:numRef>
              <c:f>Sheet1!$J$2</c:f>
              <c:numCache>
                <c:formatCode>General</c:formatCode>
                <c:ptCount val="1"/>
                <c:pt idx="0">
                  <c:v>9302</c:v>
                </c:pt>
              </c:numCache>
            </c:numRef>
          </c:val>
        </c:ser>
        <c:dLbls>
          <c:showLegendKey val="0"/>
          <c:showVal val="0"/>
          <c:showCatName val="0"/>
          <c:showSerName val="0"/>
          <c:showPercent val="0"/>
          <c:showBubbleSize val="0"/>
        </c:dLbls>
        <c:gapWidth val="150"/>
        <c:axId val="162662272"/>
        <c:axId val="162663808"/>
      </c:barChart>
      <c:catAx>
        <c:axId val="162662272"/>
        <c:scaling>
          <c:orientation val="minMax"/>
        </c:scaling>
        <c:delete val="0"/>
        <c:axPos val="l"/>
        <c:majorTickMark val="out"/>
        <c:minorTickMark val="none"/>
        <c:tickLblPos val="nextTo"/>
        <c:crossAx val="162663808"/>
        <c:crosses val="autoZero"/>
        <c:auto val="1"/>
        <c:lblAlgn val="ctr"/>
        <c:lblOffset val="100"/>
        <c:noMultiLvlLbl val="0"/>
      </c:catAx>
      <c:valAx>
        <c:axId val="162663808"/>
        <c:scaling>
          <c:orientation val="minMax"/>
        </c:scaling>
        <c:delete val="0"/>
        <c:axPos val="b"/>
        <c:majorGridlines/>
        <c:numFmt formatCode="General" sourceLinked="1"/>
        <c:majorTickMark val="out"/>
        <c:minorTickMark val="none"/>
        <c:tickLblPos val="nextTo"/>
        <c:crossAx val="16266227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coverage</a:t>
            </a:r>
          </a:p>
        </c:rich>
      </c:tx>
      <c:overlay val="0"/>
    </c:title>
    <c:autoTitleDeleted val="0"/>
    <c:plotArea>
      <c:layout/>
      <c:lineChart>
        <c:grouping val="standard"/>
        <c:varyColors val="0"/>
        <c:ser>
          <c:idx val="0"/>
          <c:order val="0"/>
          <c:tx>
            <c:strRef>
              <c:f>Sheet1!$B$1</c:f>
              <c:strCache>
                <c:ptCount val="1"/>
                <c:pt idx="0">
                  <c:v>National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55</c:v>
                </c:pt>
                <c:pt idx="1">
                  <c:v>65</c:v>
                </c:pt>
                <c:pt idx="2">
                  <c:v>83</c:v>
                </c:pt>
                <c:pt idx="3">
                  <c:v>72</c:v>
                </c:pt>
                <c:pt idx="4">
                  <c:v>111</c:v>
                </c:pt>
                <c:pt idx="5">
                  <c:v>123</c:v>
                </c:pt>
                <c:pt idx="6">
                  <c:v>85</c:v>
                </c:pt>
                <c:pt idx="7">
                  <c:v>113</c:v>
                </c:pt>
                <c:pt idx="8">
                  <c:v>107</c:v>
                </c:pt>
                <c:pt idx="9">
                  <c:v>84</c:v>
                </c:pt>
                <c:pt idx="10">
                  <c:v>84</c:v>
                </c:pt>
                <c:pt idx="11">
                  <c:v>85</c:v>
                </c:pt>
              </c:numCache>
            </c:numRef>
          </c:val>
          <c:smooth val="0"/>
        </c:ser>
        <c:ser>
          <c:idx val="1"/>
          <c:order val="1"/>
          <c:tx>
            <c:strRef>
              <c:f>Sheet1!$C$1</c:f>
              <c:strCache>
                <c:ptCount val="1"/>
                <c:pt idx="0">
                  <c:v>National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129</c:v>
                </c:pt>
                <c:pt idx="1">
                  <c:v>106</c:v>
                </c:pt>
                <c:pt idx="2">
                  <c:v>145</c:v>
                </c:pt>
                <c:pt idx="3">
                  <c:v>89</c:v>
                </c:pt>
                <c:pt idx="4">
                  <c:v>89</c:v>
                </c:pt>
                <c:pt idx="5">
                  <c:v>117</c:v>
                </c:pt>
                <c:pt idx="6">
                  <c:v>173</c:v>
                </c:pt>
                <c:pt idx="7">
                  <c:v>164</c:v>
                </c:pt>
                <c:pt idx="8">
                  <c:v>101</c:v>
                </c:pt>
                <c:pt idx="9">
                  <c:v>139</c:v>
                </c:pt>
                <c:pt idx="10">
                  <c:v>123</c:v>
                </c:pt>
                <c:pt idx="11">
                  <c:v>129</c:v>
                </c:pt>
              </c:numCache>
            </c:numRef>
          </c:val>
          <c:smooth val="0"/>
        </c:ser>
        <c:ser>
          <c:idx val="2"/>
          <c:order val="2"/>
          <c:tx>
            <c:strRef>
              <c:f>Sheet1!$D$1</c:f>
              <c:strCache>
                <c:ptCount val="1"/>
                <c:pt idx="0">
                  <c:v>National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130</c:v>
                </c:pt>
                <c:pt idx="1">
                  <c:v>130</c:v>
                </c:pt>
                <c:pt idx="2">
                  <c:v>104</c:v>
                </c:pt>
              </c:numCache>
            </c:numRef>
          </c:val>
          <c:smooth val="0"/>
        </c:ser>
        <c:dLbls>
          <c:showLegendKey val="0"/>
          <c:showVal val="0"/>
          <c:showCatName val="0"/>
          <c:showSerName val="0"/>
          <c:showPercent val="0"/>
          <c:showBubbleSize val="0"/>
        </c:dLbls>
        <c:marker val="1"/>
        <c:smooth val="0"/>
        <c:axId val="103946880"/>
        <c:axId val="103989632"/>
      </c:lineChart>
      <c:catAx>
        <c:axId val="103946880"/>
        <c:scaling>
          <c:orientation val="minMax"/>
        </c:scaling>
        <c:delete val="0"/>
        <c:axPos val="b"/>
        <c:majorTickMark val="none"/>
        <c:minorTickMark val="none"/>
        <c:tickLblPos val="nextTo"/>
        <c:crossAx val="103989632"/>
        <c:crosses val="autoZero"/>
        <c:auto val="1"/>
        <c:lblAlgn val="ctr"/>
        <c:lblOffset val="100"/>
        <c:noMultiLvlLbl val="0"/>
      </c:catAx>
      <c:valAx>
        <c:axId val="103989632"/>
        <c:scaling>
          <c:orientation val="minMax"/>
        </c:scaling>
        <c:delete val="0"/>
        <c:axPos val="l"/>
        <c:majorGridlines/>
        <c:numFmt formatCode="General" sourceLinked="1"/>
        <c:majorTickMark val="none"/>
        <c:minorTickMark val="none"/>
        <c:tickLblPos val="nextTo"/>
        <c:crossAx val="1039468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Source of coverage</a:t>
            </a:r>
          </a:p>
        </c:rich>
      </c:tx>
      <c:overlay val="0"/>
    </c:title>
    <c:autoTitleDeleted val="0"/>
    <c:plotArea>
      <c:layout/>
      <c:pieChart>
        <c:varyColors val="1"/>
        <c:ser>
          <c:idx val="0"/>
          <c:order val="0"/>
          <c:tx>
            <c:strRef>
              <c:f>Sheet1!$B$1</c:f>
              <c:strCache>
                <c:ptCount val="1"/>
                <c:pt idx="0">
                  <c:v>Source of coverage</c:v>
                </c:pt>
              </c:strCache>
            </c:strRef>
          </c:tx>
          <c:dLbls>
            <c:showLegendKey val="0"/>
            <c:showVal val="0"/>
            <c:showCatName val="1"/>
            <c:showSerName val="0"/>
            <c:showPercent val="1"/>
            <c:showBubbleSize val="0"/>
            <c:showLeaderLines val="1"/>
          </c:dLbls>
          <c:cat>
            <c:strRef>
              <c:f>Sheet1!$A$2:$A$3</c:f>
              <c:strCache>
                <c:ptCount val="2"/>
                <c:pt idx="0">
                  <c:v>Proactive</c:v>
                </c:pt>
                <c:pt idx="1">
                  <c:v>Reactive</c:v>
                </c:pt>
              </c:strCache>
            </c:strRef>
          </c:cat>
          <c:val>
            <c:numRef>
              <c:f>Sheet1!$B$2:$B$3</c:f>
              <c:numCache>
                <c:formatCode>General</c:formatCode>
                <c:ptCount val="2"/>
                <c:pt idx="0">
                  <c:v>1119</c:v>
                </c:pt>
                <c:pt idx="1">
                  <c:v>289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Overall balance of coverage</a:t>
            </a:r>
          </a:p>
        </c:rich>
      </c:tx>
      <c:overlay val="0"/>
    </c:title>
    <c:autoTitleDeleted val="0"/>
    <c:plotArea>
      <c:layout/>
      <c:pieChart>
        <c:varyColors val="1"/>
        <c:ser>
          <c:idx val="0"/>
          <c:order val="0"/>
          <c:tx>
            <c:strRef>
              <c:f>Sheet1!$B$1</c:f>
              <c:strCache>
                <c:ptCount val="1"/>
                <c:pt idx="0">
                  <c:v>Tone of coverage</c:v>
                </c:pt>
              </c:strCache>
            </c:strRef>
          </c:tx>
          <c:dLbls>
            <c:showLegendKey val="0"/>
            <c:showVal val="0"/>
            <c:showCatName val="1"/>
            <c:showSerName val="0"/>
            <c:showPercent val="1"/>
            <c:showBubbleSize val="0"/>
            <c:showLeaderLines val="1"/>
          </c:dLbls>
          <c:cat>
            <c:strRef>
              <c:f>Sheet1!$A$2:$A$3</c:f>
              <c:strCache>
                <c:ptCount val="2"/>
                <c:pt idx="0">
                  <c:v>Positive</c:v>
                </c:pt>
                <c:pt idx="1">
                  <c:v>Negative</c:v>
                </c:pt>
              </c:strCache>
            </c:strRef>
          </c:cat>
          <c:val>
            <c:numRef>
              <c:f>Sheet1!$B$2:$B$3</c:f>
              <c:numCache>
                <c:formatCode>General</c:formatCode>
                <c:ptCount val="2"/>
                <c:pt idx="0">
                  <c:v>1177</c:v>
                </c:pt>
                <c:pt idx="1">
                  <c:v>230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2.6343026676514406E-2"/>
          <c:y val="0.10446791358939492"/>
          <c:w val="0.92924468702143548"/>
          <c:h val="0.56987354346994112"/>
        </c:manualLayout>
      </c:layout>
      <c:barChart>
        <c:barDir val="col"/>
        <c:grouping val="clustered"/>
        <c:varyColors val="0"/>
        <c:ser>
          <c:idx val="0"/>
          <c:order val="0"/>
          <c:tx>
            <c:strRef>
              <c:f>Sheet1!$B$1</c:f>
              <c:strCache>
                <c:ptCount val="1"/>
                <c:pt idx="0">
                  <c:v>Mentions by national newspaper/online</c:v>
                </c:pt>
              </c:strCache>
            </c:strRef>
          </c:tx>
          <c:invertIfNegative val="0"/>
          <c:cat>
            <c:strRef>
              <c:f>Sheet1!$A$2:$A$28</c:f>
              <c:strCache>
                <c:ptCount val="27"/>
                <c:pt idx="0">
                  <c:v>Guardian</c:v>
                </c:pt>
                <c:pt idx="1">
                  <c:v>BBC Online</c:v>
                </c:pt>
                <c:pt idx="2">
                  <c:v>Mail</c:v>
                </c:pt>
                <c:pt idx="3">
                  <c:v>Telegraph</c:v>
                </c:pt>
                <c:pt idx="4">
                  <c:v>Times</c:v>
                </c:pt>
                <c:pt idx="5">
                  <c:v>Independent</c:v>
                </c:pt>
                <c:pt idx="6">
                  <c:v>ITV News Online</c:v>
                </c:pt>
                <c:pt idx="7">
                  <c:v>i</c:v>
                </c:pt>
                <c:pt idx="8">
                  <c:v>Express</c:v>
                </c:pt>
                <c:pt idx="9">
                  <c:v>Mirror</c:v>
                </c:pt>
                <c:pt idx="10">
                  <c:v>FT</c:v>
                </c:pt>
                <c:pt idx="11">
                  <c:v>Sky Online</c:v>
                </c:pt>
                <c:pt idx="12">
                  <c:v>Sun </c:v>
                </c:pt>
                <c:pt idx="13">
                  <c:v>Metro</c:v>
                </c:pt>
                <c:pt idx="14">
                  <c:v>LBC Online</c:v>
                </c:pt>
                <c:pt idx="15">
                  <c:v>Sunday Telegraph</c:v>
                </c:pt>
                <c:pt idx="16">
                  <c:v>Star</c:v>
                </c:pt>
                <c:pt idx="17">
                  <c:v>Sunday Express</c:v>
                </c:pt>
                <c:pt idx="18">
                  <c:v>Observer</c:v>
                </c:pt>
                <c:pt idx="19">
                  <c:v>C4 Online</c:v>
                </c:pt>
                <c:pt idx="20">
                  <c:v>Sunday Times</c:v>
                </c:pt>
                <c:pt idx="21">
                  <c:v>Independent on Sunday</c:v>
                </c:pt>
                <c:pt idx="22">
                  <c:v>Sunday Mirror</c:v>
                </c:pt>
                <c:pt idx="23">
                  <c:v>People</c:v>
                </c:pt>
                <c:pt idx="24">
                  <c:v>Star on Sunday</c:v>
                </c:pt>
                <c:pt idx="25">
                  <c:v>Mail on Sunday</c:v>
                </c:pt>
                <c:pt idx="26">
                  <c:v>Sun on Sunday</c:v>
                </c:pt>
              </c:strCache>
            </c:strRef>
          </c:cat>
          <c:val>
            <c:numRef>
              <c:f>Sheet1!$B$2:$B$28</c:f>
              <c:numCache>
                <c:formatCode>General</c:formatCode>
                <c:ptCount val="27"/>
                <c:pt idx="0">
                  <c:v>187</c:v>
                </c:pt>
                <c:pt idx="1">
                  <c:v>148</c:v>
                </c:pt>
                <c:pt idx="2">
                  <c:v>114</c:v>
                </c:pt>
                <c:pt idx="3">
                  <c:v>87</c:v>
                </c:pt>
                <c:pt idx="4">
                  <c:v>73</c:v>
                </c:pt>
                <c:pt idx="5">
                  <c:v>60</c:v>
                </c:pt>
                <c:pt idx="6">
                  <c:v>52</c:v>
                </c:pt>
                <c:pt idx="7">
                  <c:v>49</c:v>
                </c:pt>
                <c:pt idx="8">
                  <c:v>43</c:v>
                </c:pt>
                <c:pt idx="9">
                  <c:v>38</c:v>
                </c:pt>
                <c:pt idx="10">
                  <c:v>34</c:v>
                </c:pt>
                <c:pt idx="11">
                  <c:v>21</c:v>
                </c:pt>
                <c:pt idx="12">
                  <c:v>21</c:v>
                </c:pt>
                <c:pt idx="13">
                  <c:v>13</c:v>
                </c:pt>
                <c:pt idx="14">
                  <c:v>10</c:v>
                </c:pt>
                <c:pt idx="15">
                  <c:v>6</c:v>
                </c:pt>
                <c:pt idx="16">
                  <c:v>5</c:v>
                </c:pt>
                <c:pt idx="17">
                  <c:v>7</c:v>
                </c:pt>
                <c:pt idx="18">
                  <c:v>7</c:v>
                </c:pt>
                <c:pt idx="19">
                  <c:v>5</c:v>
                </c:pt>
                <c:pt idx="20">
                  <c:v>6</c:v>
                </c:pt>
                <c:pt idx="21">
                  <c:v>6</c:v>
                </c:pt>
                <c:pt idx="22">
                  <c:v>4</c:v>
                </c:pt>
                <c:pt idx="23">
                  <c:v>3</c:v>
                </c:pt>
                <c:pt idx="24">
                  <c:v>3</c:v>
                </c:pt>
                <c:pt idx="25">
                  <c:v>2</c:v>
                </c:pt>
                <c:pt idx="26">
                  <c:v>1</c:v>
                </c:pt>
              </c:numCache>
            </c:numRef>
          </c:val>
        </c:ser>
        <c:dLbls>
          <c:showLegendKey val="0"/>
          <c:showVal val="1"/>
          <c:showCatName val="0"/>
          <c:showSerName val="0"/>
          <c:showPercent val="0"/>
          <c:showBubbleSize val="0"/>
        </c:dLbls>
        <c:gapWidth val="150"/>
        <c:overlap val="-25"/>
        <c:axId val="107778432"/>
        <c:axId val="107779968"/>
      </c:barChart>
      <c:catAx>
        <c:axId val="107778432"/>
        <c:scaling>
          <c:orientation val="minMax"/>
        </c:scaling>
        <c:delete val="0"/>
        <c:axPos val="b"/>
        <c:majorTickMark val="none"/>
        <c:minorTickMark val="none"/>
        <c:tickLblPos val="nextTo"/>
        <c:crossAx val="107779968"/>
        <c:crosses val="autoZero"/>
        <c:auto val="1"/>
        <c:lblAlgn val="ctr"/>
        <c:lblOffset val="100"/>
        <c:noMultiLvlLbl val="0"/>
      </c:catAx>
      <c:valAx>
        <c:axId val="107779968"/>
        <c:scaling>
          <c:orientation val="minMax"/>
        </c:scaling>
        <c:delete val="1"/>
        <c:axPos val="l"/>
        <c:numFmt formatCode="General" sourceLinked="1"/>
        <c:majorTickMark val="none"/>
        <c:minorTickMark val="none"/>
        <c:tickLblPos val="nextTo"/>
        <c:crossAx val="1077784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321986266868165E-2"/>
          <c:y val="0.2165769506084467"/>
          <c:w val="0.53555590904672268"/>
          <c:h val="0.72300047721307559"/>
        </c:manualLayout>
      </c:layout>
      <c:pieChart>
        <c:varyColors val="1"/>
        <c:ser>
          <c:idx val="0"/>
          <c:order val="0"/>
          <c:tx>
            <c:strRef>
              <c:f>Sheet1!$B$1</c:f>
              <c:strCache>
                <c:ptCount val="1"/>
                <c:pt idx="0">
                  <c:v>Mentions (national and online) by spokesperson</c:v>
                </c:pt>
              </c:strCache>
            </c:strRef>
          </c:tx>
          <c:explosion val="25"/>
          <c:dLbls>
            <c:dLbl>
              <c:idx val="8"/>
              <c:delete val="1"/>
            </c:dLbl>
            <c:dLbl>
              <c:idx val="9"/>
              <c:delete val="1"/>
            </c:dLbl>
            <c:showLegendKey val="0"/>
            <c:showVal val="0"/>
            <c:showCatName val="0"/>
            <c:showSerName val="0"/>
            <c:showPercent val="1"/>
            <c:showBubbleSize val="0"/>
            <c:showLeaderLines val="1"/>
          </c:dLbls>
          <c:cat>
            <c:strRef>
              <c:f>Sheet1!$A$2:$A$11</c:f>
              <c:strCache>
                <c:ptCount val="10"/>
                <c:pt idx="0">
                  <c:v>Spokesman/mentioned/other -56%</c:v>
                </c:pt>
                <c:pt idx="1">
                  <c:v>Cllr Peter Box -12%</c:v>
                </c:pt>
                <c:pt idx="2">
                  <c:v>Cllr David Simmonds -12%</c:v>
                </c:pt>
                <c:pt idx="3">
                  <c:v>Cllr David Sparks -12%</c:v>
                </c:pt>
                <c:pt idx="4">
                  <c:v>Cllr Izzi Seccombe -3%</c:v>
                </c:pt>
                <c:pt idx="5">
                  <c:v>Cllr Peter Fleming -2%</c:v>
                </c:pt>
                <c:pt idx="6">
                  <c:v>Cllr Ann Lucas -2%</c:v>
                </c:pt>
                <c:pt idx="7">
                  <c:v>Cllr Mike Jones -1%</c:v>
                </c:pt>
                <c:pt idx="8">
                  <c:v>Cllr Gary Porter -0%</c:v>
                </c:pt>
                <c:pt idx="9">
                  <c:v>Sir Richard Leese -0%</c:v>
                </c:pt>
              </c:strCache>
            </c:strRef>
          </c:cat>
          <c:val>
            <c:numRef>
              <c:f>Sheet1!$B$2:$B$11</c:f>
              <c:numCache>
                <c:formatCode>General</c:formatCode>
                <c:ptCount val="10"/>
                <c:pt idx="0">
                  <c:v>577</c:v>
                </c:pt>
                <c:pt idx="1">
                  <c:v>128</c:v>
                </c:pt>
                <c:pt idx="2">
                  <c:v>126</c:v>
                </c:pt>
                <c:pt idx="3">
                  <c:v>122</c:v>
                </c:pt>
                <c:pt idx="4">
                  <c:v>29</c:v>
                </c:pt>
                <c:pt idx="5">
                  <c:v>18</c:v>
                </c:pt>
                <c:pt idx="6">
                  <c:v>17</c:v>
                </c:pt>
                <c:pt idx="7">
                  <c:v>7</c:v>
                </c:pt>
                <c:pt idx="8">
                  <c:v>6</c:v>
                </c:pt>
                <c:pt idx="9">
                  <c:v>1</c:v>
                </c:pt>
              </c:numCache>
            </c:numRef>
          </c:val>
        </c:ser>
        <c:dLbls>
          <c:showLegendKey val="0"/>
          <c:showVal val="0"/>
          <c:showCatName val="0"/>
          <c:showSerName val="0"/>
          <c:showPercent val="1"/>
          <c:showBubbleSize val="0"/>
          <c:showLeaderLines val="1"/>
        </c:dLbls>
        <c:firstSliceAng val="0"/>
      </c:pieChart>
    </c:plotArea>
    <c:legend>
      <c:legendPos val="r"/>
      <c:legendEntry>
        <c:idx val="8"/>
        <c:delete val="1"/>
      </c:legendEntry>
      <c:legendEntry>
        <c:idx val="9"/>
        <c:delete val="1"/>
      </c:legendEntry>
      <c:layout>
        <c:manualLayout>
          <c:xMode val="edge"/>
          <c:yMode val="edge"/>
          <c:x val="0.64629574948964719"/>
          <c:y val="0.14811767931993575"/>
          <c:w val="0.33981536162146397"/>
          <c:h val="0.8335722960003133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Broadcast coverage</a:t>
            </a:r>
          </a:p>
        </c:rich>
      </c:tx>
      <c:overlay val="0"/>
    </c:title>
    <c:autoTitleDeleted val="0"/>
    <c:plotArea>
      <c:layout/>
      <c:barChart>
        <c:barDir val="bar"/>
        <c:grouping val="clustered"/>
        <c:varyColors val="0"/>
        <c:ser>
          <c:idx val="0"/>
          <c:order val="0"/>
          <c:tx>
            <c:strRef>
              <c:f>Sheet1!$B$1</c:f>
              <c:strCache>
                <c:ptCount val="1"/>
                <c:pt idx="0">
                  <c:v>Broadcast mentions</c:v>
                </c:pt>
              </c:strCache>
            </c:strRef>
          </c:tx>
          <c:invertIfNegative val="0"/>
          <c:cat>
            <c:strRef>
              <c:f>Sheet1!$A$2:$A$17</c:f>
              <c:strCache>
                <c:ptCount val="16"/>
                <c:pt idx="0">
                  <c:v>Channel 5</c:v>
                </c:pt>
                <c:pt idx="1">
                  <c:v>This Week</c:v>
                </c:pt>
                <c:pt idx="2">
                  <c:v>Sky Sports</c:v>
                </c:pt>
                <c:pt idx="3">
                  <c:v>BBC Three</c:v>
                </c:pt>
                <c:pt idx="4">
                  <c:v>Channel 4</c:v>
                </c:pt>
                <c:pt idx="5">
                  <c:v>Daily Politics</c:v>
                </c:pt>
                <c:pt idx="6">
                  <c:v>TalkSport</c:v>
                </c:pt>
                <c:pt idx="7">
                  <c:v>BBC Radio 1</c:v>
                </c:pt>
                <c:pt idx="8">
                  <c:v>BBC Radio 3</c:v>
                </c:pt>
                <c:pt idx="9">
                  <c:v>ITV</c:v>
                </c:pt>
                <c:pt idx="10">
                  <c:v>Sky News</c:v>
                </c:pt>
                <c:pt idx="11">
                  <c:v>BBC Radio 2</c:v>
                </c:pt>
                <c:pt idx="12">
                  <c:v>LBC</c:v>
                </c:pt>
                <c:pt idx="13">
                  <c:v>BBC Radio 4</c:v>
                </c:pt>
                <c:pt idx="14">
                  <c:v>BBC News</c:v>
                </c:pt>
                <c:pt idx="15">
                  <c:v>BBC Radio 5 Live</c:v>
                </c:pt>
              </c:strCache>
            </c:strRef>
          </c:cat>
          <c:val>
            <c:numRef>
              <c:f>Sheet1!$B$2:$B$17</c:f>
              <c:numCache>
                <c:formatCode>General</c:formatCode>
                <c:ptCount val="16"/>
                <c:pt idx="0">
                  <c:v>1</c:v>
                </c:pt>
                <c:pt idx="1">
                  <c:v>1</c:v>
                </c:pt>
                <c:pt idx="2">
                  <c:v>1</c:v>
                </c:pt>
                <c:pt idx="3">
                  <c:v>1</c:v>
                </c:pt>
                <c:pt idx="4">
                  <c:v>2</c:v>
                </c:pt>
                <c:pt idx="5">
                  <c:v>4</c:v>
                </c:pt>
                <c:pt idx="6">
                  <c:v>6</c:v>
                </c:pt>
                <c:pt idx="7">
                  <c:v>15</c:v>
                </c:pt>
                <c:pt idx="8">
                  <c:v>19</c:v>
                </c:pt>
                <c:pt idx="9">
                  <c:v>19</c:v>
                </c:pt>
                <c:pt idx="10">
                  <c:v>32</c:v>
                </c:pt>
                <c:pt idx="11">
                  <c:v>44</c:v>
                </c:pt>
                <c:pt idx="12">
                  <c:v>50</c:v>
                </c:pt>
                <c:pt idx="13">
                  <c:v>69</c:v>
                </c:pt>
                <c:pt idx="14">
                  <c:v>80</c:v>
                </c:pt>
                <c:pt idx="15">
                  <c:v>90</c:v>
                </c:pt>
              </c:numCache>
            </c:numRef>
          </c:val>
        </c:ser>
        <c:dLbls>
          <c:showLegendKey val="0"/>
          <c:showVal val="1"/>
          <c:showCatName val="0"/>
          <c:showSerName val="0"/>
          <c:showPercent val="0"/>
          <c:showBubbleSize val="0"/>
        </c:dLbls>
        <c:gapWidth val="150"/>
        <c:overlap val="-25"/>
        <c:axId val="131368832"/>
        <c:axId val="131370368"/>
      </c:barChart>
      <c:catAx>
        <c:axId val="131368832"/>
        <c:scaling>
          <c:orientation val="minMax"/>
        </c:scaling>
        <c:delete val="0"/>
        <c:axPos val="l"/>
        <c:majorTickMark val="none"/>
        <c:minorTickMark val="none"/>
        <c:tickLblPos val="nextTo"/>
        <c:crossAx val="131370368"/>
        <c:crosses val="autoZero"/>
        <c:auto val="1"/>
        <c:lblAlgn val="ctr"/>
        <c:lblOffset val="100"/>
        <c:noMultiLvlLbl val="0"/>
      </c:catAx>
      <c:valAx>
        <c:axId val="131370368"/>
        <c:scaling>
          <c:orientation val="minMax"/>
        </c:scaling>
        <c:delete val="1"/>
        <c:axPos val="b"/>
        <c:numFmt formatCode="General" sourceLinked="1"/>
        <c:majorTickMark val="out"/>
        <c:minorTickMark val="none"/>
        <c:tickLblPos val="nextTo"/>
        <c:crossAx val="1313688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246538713910761"/>
          <c:y val="0.14900906254642698"/>
          <c:w val="0.56819324146981631"/>
          <c:h val="0.68612014064279703"/>
        </c:manualLayout>
      </c:layout>
      <c:pieChart>
        <c:varyColors val="1"/>
        <c:ser>
          <c:idx val="0"/>
          <c:order val="0"/>
          <c:tx>
            <c:strRef>
              <c:f>Sheet1!$B$1</c:f>
              <c:strCache>
                <c:ptCount val="1"/>
                <c:pt idx="0">
                  <c:v>Broadcast interviews by spokesperson</c:v>
                </c:pt>
              </c:strCache>
            </c:strRef>
          </c:tx>
          <c:explosion val="22"/>
          <c:dLbls>
            <c:showLegendKey val="0"/>
            <c:showVal val="0"/>
            <c:showCatName val="0"/>
            <c:showSerName val="0"/>
            <c:showPercent val="1"/>
            <c:showBubbleSize val="0"/>
            <c:showLeaderLines val="1"/>
          </c:dLbls>
          <c:cat>
            <c:strRef>
              <c:f>Sheet1!$A$2:$A$13</c:f>
              <c:strCache>
                <c:ptCount val="12"/>
                <c:pt idx="0">
                  <c:v>Spokesman/mentioned/other -54%</c:v>
                </c:pt>
                <c:pt idx="1">
                  <c:v>Cllr David Simmonds -16%</c:v>
                </c:pt>
                <c:pt idx="2">
                  <c:v>Cllr David Sparks -10%</c:v>
                </c:pt>
                <c:pt idx="3">
                  <c:v>Cllr Peter Box -9%</c:v>
                </c:pt>
                <c:pt idx="4">
                  <c:v>Cllr Peter Fleming -3%</c:v>
                </c:pt>
                <c:pt idx="5">
                  <c:v>Cllr Izzi Seccombe -3%</c:v>
                </c:pt>
                <c:pt idx="6">
                  <c:v>Cllr Ann Lucas -2%</c:v>
                </c:pt>
                <c:pt idx="7">
                  <c:v>Cllr Mike Jones -1%</c:v>
                </c:pt>
                <c:pt idx="8">
                  <c:v>Cllr Claire Kober -1%</c:v>
                </c:pt>
                <c:pt idx="9">
                  <c:v>Cllr Gary Porter -1%</c:v>
                </c:pt>
                <c:pt idx="10">
                  <c:v>Cllr Jim McMahon -0%</c:v>
                </c:pt>
                <c:pt idx="11">
                  <c:v>Cllr Gerald Vernon-Jackson -0%</c:v>
                </c:pt>
              </c:strCache>
            </c:strRef>
          </c:cat>
          <c:val>
            <c:numRef>
              <c:f>Sheet1!$B$2:$B$13</c:f>
              <c:numCache>
                <c:formatCode>General</c:formatCode>
                <c:ptCount val="12"/>
                <c:pt idx="0">
                  <c:v>395</c:v>
                </c:pt>
                <c:pt idx="1">
                  <c:v>115</c:v>
                </c:pt>
                <c:pt idx="2">
                  <c:v>74</c:v>
                </c:pt>
                <c:pt idx="3">
                  <c:v>64</c:v>
                </c:pt>
                <c:pt idx="4">
                  <c:v>24</c:v>
                </c:pt>
                <c:pt idx="5">
                  <c:v>24</c:v>
                </c:pt>
                <c:pt idx="6">
                  <c:v>15</c:v>
                </c:pt>
                <c:pt idx="7">
                  <c:v>7</c:v>
                </c:pt>
                <c:pt idx="8">
                  <c:v>7</c:v>
                </c:pt>
                <c:pt idx="9">
                  <c:v>5</c:v>
                </c:pt>
                <c:pt idx="10">
                  <c:v>2</c:v>
                </c:pt>
                <c:pt idx="11">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718015511218996"/>
          <c:y val="0.18549266247379456"/>
          <c:w val="0.35281984488781004"/>
          <c:h val="0.8145073375262054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Coverage by portfolio</a:t>
            </a:r>
          </a:p>
        </c:rich>
      </c:tx>
      <c:layout>
        <c:manualLayout>
          <c:xMode val="edge"/>
          <c:yMode val="edge"/>
          <c:x val="0.25848953776611261"/>
          <c:y val="0"/>
        </c:manualLayout>
      </c:layout>
      <c:overlay val="0"/>
    </c:title>
    <c:autoTitleDeleted val="0"/>
    <c:plotArea>
      <c:layout>
        <c:manualLayout>
          <c:layoutTarget val="inner"/>
          <c:xMode val="edge"/>
          <c:yMode val="edge"/>
          <c:x val="0.13116207349081366"/>
          <c:y val="0.12457295297104257"/>
          <c:w val="0.46475935039370081"/>
          <c:h val="0.81269394604362977"/>
        </c:manualLayout>
      </c:layout>
      <c:pieChart>
        <c:varyColors val="1"/>
        <c:ser>
          <c:idx val="0"/>
          <c:order val="0"/>
          <c:tx>
            <c:strRef>
              <c:f>Sheet1!$B$1</c:f>
              <c:strCache>
                <c:ptCount val="1"/>
                <c:pt idx="0">
                  <c:v>Sales</c:v>
                </c:pt>
              </c:strCache>
            </c:strRef>
          </c:tx>
          <c:explosion val="31"/>
          <c:dLbls>
            <c:showLegendKey val="0"/>
            <c:showVal val="0"/>
            <c:showCatName val="0"/>
            <c:showSerName val="0"/>
            <c:showPercent val="1"/>
            <c:showBubbleSize val="0"/>
            <c:showLeaderLines val="1"/>
          </c:dLbls>
          <c:cat>
            <c:strRef>
              <c:f>Sheet1!$A$2:$A$12</c:f>
              <c:strCache>
                <c:ptCount val="11"/>
                <c:pt idx="0">
                  <c:v>Environment, Economy, Housing and Transport -26%</c:v>
                </c:pt>
                <c:pt idx="1">
                  <c:v>Children and Young People -24%</c:v>
                </c:pt>
                <c:pt idx="2">
                  <c:v>Resources -18%</c:v>
                </c:pt>
                <c:pt idx="3">
                  <c:v>Community Wellbeing -16%</c:v>
                </c:pt>
                <c:pt idx="4">
                  <c:v>Community Safety -8%</c:v>
                </c:pt>
                <c:pt idx="5">
                  <c:v>Improvement &amp; Innovation -4%</c:v>
                </c:pt>
                <c:pt idx="6">
                  <c:v>Localism -3%</c:v>
                </c:pt>
                <c:pt idx="7">
                  <c:v>Culture, Tourism and Sport -1%</c:v>
                </c:pt>
                <c:pt idx="8">
                  <c:v>People and Places -0%</c:v>
                </c:pt>
                <c:pt idx="9">
                  <c:v>City Regions -0%</c:v>
                </c:pt>
                <c:pt idx="10">
                  <c:v>European and International -0%</c:v>
                </c:pt>
              </c:strCache>
            </c:strRef>
          </c:cat>
          <c:val>
            <c:numRef>
              <c:f>Sheet1!$B$2:$B$12</c:f>
              <c:numCache>
                <c:formatCode>General</c:formatCode>
                <c:ptCount val="11"/>
                <c:pt idx="0">
                  <c:v>387</c:v>
                </c:pt>
                <c:pt idx="1">
                  <c:v>346</c:v>
                </c:pt>
                <c:pt idx="2">
                  <c:v>270</c:v>
                </c:pt>
                <c:pt idx="3">
                  <c:v>230</c:v>
                </c:pt>
                <c:pt idx="4">
                  <c:v>116</c:v>
                </c:pt>
                <c:pt idx="5">
                  <c:v>57</c:v>
                </c:pt>
                <c:pt idx="6">
                  <c:v>45</c:v>
                </c:pt>
                <c:pt idx="7">
                  <c:v>12</c:v>
                </c:pt>
                <c:pt idx="8">
                  <c:v>2</c:v>
                </c:pt>
                <c:pt idx="9">
                  <c:v>1</c:v>
                </c:pt>
                <c:pt idx="10">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9317093175853017"/>
          <c:y val="1.7976364065602907E-2"/>
          <c:w val="0.30435569697623416"/>
          <c:h val="0.98202363593439712"/>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FADF-CED6-496C-B915-059AC7CD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18</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Burns</dc:creator>
  <cp:lastModifiedBy>Frances Marshall</cp:lastModifiedBy>
  <cp:revision>31</cp:revision>
  <cp:lastPrinted>2015-07-08T13:25:00Z</cp:lastPrinted>
  <dcterms:created xsi:type="dcterms:W3CDTF">2015-07-08T06:49:00Z</dcterms:created>
  <dcterms:modified xsi:type="dcterms:W3CDTF">2015-07-09T18:12:00Z</dcterms:modified>
</cp:coreProperties>
</file>